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19058601" w14:textId="77777777" w:rsidR="00C50691" w:rsidRPr="007849BC" w:rsidRDefault="00C50691" w:rsidP="00C50691">
      <w:pPr>
        <w:pBdr>
          <w:top w:val="single" w:sz="4" w:space="1" w:color="auto"/>
          <w:left w:val="single" w:sz="4" w:space="4" w:color="auto"/>
          <w:bottom w:val="single" w:sz="4" w:space="1" w:color="auto"/>
          <w:right w:val="single" w:sz="4" w:space="4" w:color="auto"/>
        </w:pBdr>
        <w:jc w:val="center"/>
        <w:rPr>
          <w:rFonts w:ascii="Calibri" w:hAnsi="Calibri" w:cs="Calibri"/>
          <w:sz w:val="24"/>
          <w:szCs w:val="24"/>
        </w:rPr>
      </w:pPr>
      <w:r w:rsidRPr="007849BC">
        <w:rPr>
          <w:rFonts w:ascii="Calibri" w:hAnsi="Calibri" w:cs="Calibri"/>
          <w:sz w:val="24"/>
          <w:szCs w:val="24"/>
        </w:rPr>
        <w:t>Investigação da prática de dumping nas exportações para o Brasil de compressores recíprocos para refrigeração, comumente classificados no subitem 8414.30.11 da Nomenclatura Comum do Mercosul – NCM, originárias da China, e de dano à indústria doméstica decorrente de tal prática.</w:t>
      </w:r>
    </w:p>
    <w:p w14:paraId="2F42F84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AC544D" w14:textId="77777777" w:rsidR="00CF3461" w:rsidRPr="007849BC" w:rsidRDefault="00CF3461" w:rsidP="00CF3461">
      <w:pPr>
        <w:pBdr>
          <w:top w:val="single" w:sz="4" w:space="1" w:color="auto"/>
          <w:left w:val="single" w:sz="4" w:space="4" w:color="auto"/>
          <w:bottom w:val="single" w:sz="4" w:space="1" w:color="auto"/>
          <w:right w:val="single" w:sz="4" w:space="4" w:color="auto"/>
        </w:pBdr>
        <w:jc w:val="center"/>
        <w:rPr>
          <w:rFonts w:ascii="Calibri" w:hAnsi="Calibri" w:cs="Calibri"/>
          <w:sz w:val="24"/>
          <w:szCs w:val="24"/>
        </w:rPr>
      </w:pPr>
      <w:r w:rsidRPr="007849BC">
        <w:rPr>
          <w:rFonts w:ascii="Calibri" w:hAnsi="Calibri" w:cs="Calibri"/>
          <w:sz w:val="24"/>
          <w:szCs w:val="24"/>
        </w:rPr>
        <w:t xml:space="preserve">dos Processos SEI nos 19972.002380/2025-14 (restrito) e 19972.002405/2025-80 (confidencial) </w:t>
      </w:r>
    </w:p>
    <w:p w14:paraId="732AF226" w14:textId="77777777" w:rsidR="00CF3461" w:rsidRDefault="00CF3461" w:rsidP="00CF3461">
      <w:pPr>
        <w:pBdr>
          <w:top w:val="single" w:sz="4" w:space="1" w:color="auto"/>
          <w:left w:val="single" w:sz="4" w:space="4" w:color="auto"/>
          <w:bottom w:val="single" w:sz="4" w:space="1" w:color="auto"/>
          <w:right w:val="single" w:sz="4" w:space="4" w:color="auto"/>
        </w:pBdr>
        <w:jc w:val="center"/>
        <w:rPr>
          <w:rFonts w:ascii="Calibri" w:hAnsi="Calibri" w:cs="Calibri"/>
          <w:sz w:val="24"/>
          <w:szCs w:val="24"/>
        </w:rPr>
      </w:pPr>
      <w:r w:rsidRPr="007849BC">
        <w:rPr>
          <w:rFonts w:ascii="Calibri" w:hAnsi="Calibri" w:cs="Calibri"/>
          <w:sz w:val="24"/>
          <w:szCs w:val="24"/>
        </w:rPr>
        <w:t xml:space="preserve">Contato: (+55 61) 2027-7770 ou </w:t>
      </w:r>
      <w:hyperlink r:id="rId12" w:history="1">
        <w:r w:rsidRPr="00220E37">
          <w:rPr>
            <w:rStyle w:val="Hyperlink"/>
            <w:rFonts w:ascii="Calibri" w:hAnsi="Calibri" w:cs="Calibri"/>
            <w:sz w:val="24"/>
            <w:szCs w:val="24"/>
          </w:rPr>
          <w:t>compressores@mdic.gov.br</w:t>
        </w:r>
      </w:hyperlink>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0" w:name="_Toc340425356"/>
      <w:r w:rsidR="00AE3976" w:rsidRPr="00CC34F5">
        <w:rPr>
          <w:rFonts w:asciiTheme="minorHAnsi" w:hAnsiTheme="minorHAnsi" w:cstheme="minorHAnsi"/>
        </w:rPr>
        <w:lastRenderedPageBreak/>
        <w:t>INSTRUÇÕES GERAIS</w:t>
      </w:r>
      <w:bookmarkEnd w:id="0"/>
    </w:p>
    <w:p w14:paraId="23331C50" w14:textId="77777777" w:rsidR="00AE3976" w:rsidRPr="00CC34F5" w:rsidRDefault="00AE3976" w:rsidP="00AE3976">
      <w:pPr>
        <w:jc w:val="both"/>
        <w:rPr>
          <w:rFonts w:asciiTheme="minorHAnsi" w:hAnsiTheme="minorHAnsi" w:cstheme="minorHAnsi"/>
          <w:sz w:val="24"/>
        </w:rPr>
      </w:pPr>
    </w:p>
    <w:p w14:paraId="47F25BA5" w14:textId="77777777" w:rsidR="00F5526E" w:rsidRPr="007849BC" w:rsidRDefault="007E4B19" w:rsidP="00F5526E">
      <w:pPr>
        <w:numPr>
          <w:ilvl w:val="0"/>
          <w:numId w:val="31"/>
        </w:numPr>
        <w:ind w:left="0" w:firstLine="0"/>
        <w:jc w:val="both"/>
        <w:rPr>
          <w:rFonts w:ascii="Aptos" w:hAnsi="Aptos" w:cs="Aptos"/>
          <w:sz w:val="24"/>
          <w:szCs w:val="24"/>
        </w:rPr>
      </w:pPr>
      <w:r w:rsidRPr="00CC34F5">
        <w:rPr>
          <w:rFonts w:asciiTheme="minorHAnsi" w:hAnsiTheme="minorHAnsi" w:cstheme="minorHAnsi"/>
          <w:sz w:val="24"/>
          <w:szCs w:val="24"/>
        </w:rPr>
        <w:t xml:space="preserve">  </w:t>
      </w:r>
      <w:r w:rsidR="00F5526E" w:rsidRPr="00F5526E">
        <w:rPr>
          <w:rFonts w:asciiTheme="minorHAnsi" w:hAnsiTheme="minorHAnsi" w:cstheme="minorHAnsi"/>
          <w:sz w:val="24"/>
          <w:szCs w:val="24"/>
        </w:rPr>
        <w:t>Este questionário tem por objetivo reunir informações necessárias à investigação da prática de dumping nas exportações para o Brasil de compressores recíprocos para uso com fluído refrigerante R600a, com até 350Watt de capacidade (301 frigorias/hora), na condição ASHRAE LBP (Low Back Pressure), comumente classificadas no subitem 8414.30.11 da Nomenclatura Comum do Mercosul – NCM, originárias da China.</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lastRenderedPageBreak/>
        <w:t xml:space="preserve">Será dispensado tratamento de informação pública a todas as informações que não forem 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43A74B65" w:rsidR="00250B55" w:rsidRPr="001F6411"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color w:val="201F1E"/>
          <w:sz w:val="24"/>
          <w:szCs w:val="24"/>
        </w:rPr>
      </w:pPr>
      <w:bookmarkStart w:id="1" w:name="_Hlk80275877"/>
      <w:r w:rsidRPr="003E0CDA">
        <w:rPr>
          <w:rFonts w:asciiTheme="minorHAnsi" w:hAnsiTheme="minorHAnsi" w:cstheme="minorHAnsi"/>
          <w:color w:val="201F1E"/>
          <w:sz w:val="24"/>
          <w:szCs w:val="24"/>
        </w:rPr>
        <w:t>Nos termos da Portaria SECEX n</w:t>
      </w:r>
      <w:r w:rsidRPr="003E0CDA">
        <w:rPr>
          <w:rFonts w:asciiTheme="minorHAnsi" w:hAnsiTheme="minorHAnsi" w:cstheme="minorHAnsi"/>
          <w:strike/>
          <w:color w:val="201F1E"/>
          <w:sz w:val="24"/>
          <w:szCs w:val="24"/>
        </w:rPr>
        <w:t>º</w:t>
      </w:r>
      <w:r w:rsidRPr="003E0CDA">
        <w:rPr>
          <w:rFonts w:asciiTheme="minorHAnsi" w:hAnsiTheme="minorHAnsi" w:cstheme="minorHAnsi"/>
          <w:color w:val="201F1E"/>
          <w:sz w:val="24"/>
          <w:szCs w:val="24"/>
        </w:rPr>
        <w:t> </w:t>
      </w:r>
      <w:r w:rsidR="003F0E3A">
        <w:rPr>
          <w:rFonts w:asciiTheme="minorHAnsi" w:hAnsiTheme="minorHAnsi" w:cstheme="minorHAnsi"/>
          <w:color w:val="201F1E"/>
          <w:sz w:val="24"/>
          <w:szCs w:val="24"/>
        </w:rPr>
        <w:t>162</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06</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janeiro</w:t>
      </w:r>
      <w:r w:rsidRPr="003E0CDA">
        <w:rPr>
          <w:rFonts w:asciiTheme="minorHAnsi" w:hAnsiTheme="minorHAnsi" w:cstheme="minorHAnsi"/>
          <w:color w:val="201F1E"/>
          <w:sz w:val="24"/>
          <w:szCs w:val="24"/>
        </w:rPr>
        <w:t xml:space="preserve"> de 202</w:t>
      </w:r>
      <w:r w:rsidR="003F0E3A">
        <w:rPr>
          <w:rFonts w:asciiTheme="minorHAnsi" w:hAnsiTheme="minorHAnsi" w:cstheme="minorHAnsi"/>
          <w:color w:val="201F1E"/>
          <w:sz w:val="24"/>
          <w:szCs w:val="24"/>
        </w:rPr>
        <w:t>2</w:t>
      </w:r>
      <w:r w:rsidRPr="003E0CDA">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3E0CDA">
        <w:rPr>
          <w:rFonts w:asciiTheme="minorHAnsi" w:hAnsiTheme="minorHAnsi" w:cstheme="minorHAnsi"/>
          <w:color w:val="201F1E"/>
          <w:sz w:val="24"/>
          <w:szCs w:val="24"/>
          <w:u w:val="single"/>
          <w:vertAlign w:val="superscript"/>
        </w:rPr>
        <w:t>os</w:t>
      </w:r>
      <w:r w:rsidRPr="003E0CDA">
        <w:rPr>
          <w:rFonts w:asciiTheme="minorHAnsi" w:hAnsiTheme="minorHAnsi" w:cstheme="minorHAnsi"/>
          <w:color w:val="201F1E"/>
          <w:sz w:val="24"/>
          <w:szCs w:val="24"/>
        </w:rPr>
        <w:t xml:space="preserve"> </w:t>
      </w:r>
      <w:r w:rsidR="00F5526E" w:rsidRPr="007849BC">
        <w:rPr>
          <w:rFonts w:ascii="Calibri" w:hAnsi="Calibri" w:cs="Calibri"/>
          <w:sz w:val="24"/>
          <w:szCs w:val="24"/>
        </w:rPr>
        <w:t xml:space="preserve">19972.002380/2025-14 </w:t>
      </w:r>
      <w:r w:rsidRPr="003E0CDA">
        <w:rPr>
          <w:rFonts w:asciiTheme="minorHAnsi" w:hAnsiTheme="minorHAnsi" w:cstheme="minorHAnsi"/>
          <w:color w:val="201F1E"/>
          <w:sz w:val="24"/>
          <w:szCs w:val="24"/>
        </w:rPr>
        <w:t xml:space="preserve">restrito e </w:t>
      </w:r>
      <w:r w:rsidR="00A15383" w:rsidRPr="007849BC">
        <w:rPr>
          <w:rFonts w:ascii="Calibri" w:hAnsi="Calibri" w:cs="Calibri"/>
          <w:sz w:val="24"/>
          <w:szCs w:val="24"/>
        </w:rPr>
        <w:t xml:space="preserve">19972.002405/2025-80 </w:t>
      </w:r>
      <w:r w:rsidRPr="003E0CDA">
        <w:rPr>
          <w:rFonts w:asciiTheme="minorHAnsi" w:hAnsiTheme="minorHAnsi" w:cstheme="minorHAnsi"/>
          <w:color w:val="201F1E"/>
          <w:sz w:val="24"/>
          <w:szCs w:val="24"/>
        </w:rPr>
        <w:t xml:space="preserve">confidencial no Sistema Eletrônico de Informações - SEI, disponível </w:t>
      </w:r>
      <w:r w:rsidR="00D453F0" w:rsidRPr="00D453F0">
        <w:rPr>
          <w:rFonts w:asciiTheme="minorHAnsi" w:hAnsiTheme="minorHAnsi" w:cstheme="minorHAnsi"/>
          <w:color w:val="201F1E"/>
          <w:sz w:val="24"/>
          <w:szCs w:val="24"/>
        </w:rPr>
        <w:t xml:space="preserve">em </w:t>
      </w:r>
      <w:hyperlink r:id="rId13" w:history="1">
        <w:r w:rsidR="001F6411" w:rsidRPr="001F6411">
          <w:rPr>
            <w:rStyle w:val="Hyperlink"/>
            <w:rFonts w:asciiTheme="minorHAnsi" w:hAnsiTheme="minorHAnsi" w:cstheme="minorHAnsi"/>
            <w:sz w:val="24"/>
            <w:szCs w:val="24"/>
          </w:rPr>
          <w:t>https://colaboragov.sei.gov.br/sei/controlador_externo.php?acao=usuario_externo_logar&amp;id_orgao_acesso_externo=7</w:t>
        </w:r>
      </w:hyperlink>
      <w:r w:rsidR="001F6411" w:rsidRPr="001F6411">
        <w:rPr>
          <w:rFonts w:asciiTheme="minorHAnsi" w:hAnsiTheme="minorHAnsi" w:cstheme="minorHAnsi"/>
          <w:sz w:val="24"/>
          <w:szCs w:val="24"/>
        </w:rPr>
        <w:t xml:space="preserve"> </w:t>
      </w:r>
      <w:r w:rsidRPr="001F6411">
        <w:rPr>
          <w:rFonts w:asciiTheme="minorHAnsi" w:hAnsiTheme="minorHAnsi" w:cstheme="minorHAnsi"/>
          <w:color w:val="201F1E"/>
          <w:sz w:val="24"/>
          <w:szCs w:val="24"/>
        </w:rPr>
        <w:t> </w:t>
      </w:r>
      <w:r w:rsidR="00CC34F5" w:rsidRPr="001F6411">
        <w:rPr>
          <w:rFonts w:asciiTheme="minorHAnsi" w:hAnsiTheme="minorHAnsi" w:cstheme="minorHAnsi"/>
          <w:color w:val="201F1E"/>
          <w:sz w:val="24"/>
          <w:szCs w:val="24"/>
        </w:rPr>
        <w:t>.</w:t>
      </w:r>
      <w:bookmarkEnd w:id="1"/>
      <w:r w:rsidR="00250B55" w:rsidRPr="001F6411">
        <w:rPr>
          <w:rFonts w:asciiTheme="minorHAnsi" w:hAnsiTheme="minorHAnsi" w:cstheme="minorHAnsi"/>
          <w:color w:val="201F1E"/>
          <w:sz w:val="24"/>
          <w:szCs w:val="24"/>
        </w:rPr>
        <w:t xml:space="preserve"> </w:t>
      </w:r>
    </w:p>
    <w:p w14:paraId="65EE622B" w14:textId="77777777" w:rsidR="00E55969" w:rsidRPr="00D453F0" w:rsidRDefault="00E55969" w:rsidP="00E55969">
      <w:pPr>
        <w:pStyle w:val="PargrafodaLista"/>
        <w:rPr>
          <w:rFonts w:asciiTheme="minorHAnsi" w:hAnsiTheme="minorHAnsi" w:cstheme="minorHAnsi"/>
          <w:color w:val="201F1E"/>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2" w:name="_Hlk49520515"/>
      <w:r w:rsidRPr="00CC34F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2"/>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98"/>
      <w:bookmarkStart w:id="4" w:name="_Hlk80276022"/>
      <w:r w:rsidRPr="00CC34F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3"/>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4"/>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w:t>
      </w:r>
      <w:r w:rsidRPr="00CC34F5">
        <w:rPr>
          <w:rFonts w:asciiTheme="minorHAnsi" w:hAnsiTheme="minorHAnsi" w:cstheme="minorHAnsi"/>
          <w:sz w:val="24"/>
          <w:szCs w:val="24"/>
        </w:rPr>
        <w:lastRenderedPageBreak/>
        <w:t>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79677782"/>
      <w:bookmarkStart w:id="7" w:name="_Hlk79678072"/>
      <w:bookmarkStart w:id="8" w:name="_Hlk78986190"/>
      <w:r w:rsidRPr="00CC34F5">
        <w:rPr>
          <w:rFonts w:asciiTheme="minorHAnsi" w:hAnsiTheme="minorHAnsi" w:cstheme="minorHAnsi"/>
          <w:sz w:val="24"/>
          <w:szCs w:val="24"/>
        </w:rPr>
        <w:tab/>
      </w:r>
      <w:bookmarkStart w:id="9" w:name="_Hlk80196227"/>
      <w:bookmarkStart w:id="10"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bookmarkEnd w:id="7"/>
      <w:bookmarkEnd w:id="8"/>
      <w:bookmarkEnd w:id="9"/>
    </w:p>
    <w:bookmarkEnd w:id="5"/>
    <w:bookmarkEnd w:id="10"/>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1" w:name="_Toc340425357"/>
      <w:r w:rsidRPr="00CC34F5">
        <w:rPr>
          <w:rFonts w:asciiTheme="minorHAnsi" w:hAnsiTheme="minorHAnsi" w:cstheme="minorHAnsi"/>
        </w:rPr>
        <w:lastRenderedPageBreak/>
        <w:t>I - INFORMAÇÕES SOBRE A EMPRESA</w:t>
      </w:r>
      <w:bookmarkEnd w:id="11"/>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2" w:name="_Toc340425358"/>
      <w:r w:rsidRPr="00CC34F5">
        <w:rPr>
          <w:rFonts w:asciiTheme="minorHAnsi" w:hAnsiTheme="minorHAnsi" w:cstheme="minorHAnsi"/>
          <w:sz w:val="24"/>
          <w:szCs w:val="24"/>
        </w:rPr>
        <w:t>Dados gerais</w:t>
      </w:r>
      <w:bookmarkEnd w:id="12"/>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3" w:name="_Toc340425360"/>
      <w:r w:rsidRPr="00CC34F5">
        <w:rPr>
          <w:rFonts w:asciiTheme="minorHAnsi" w:hAnsiTheme="minorHAnsi" w:cstheme="minorHAnsi"/>
          <w:sz w:val="24"/>
          <w:szCs w:val="24"/>
        </w:rPr>
        <w:t>Estrutura e Afiliações</w:t>
      </w:r>
      <w:bookmarkEnd w:id="13"/>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r w:rsidR="00102935" w:rsidRPr="00CC34F5">
        <w:rPr>
          <w:rFonts w:asciiTheme="minorHAnsi" w:hAnsiTheme="minorHAnsi" w:cstheme="minorHAnsi"/>
          <w:bCs/>
          <w:sz w:val="24"/>
        </w:rPr>
        <w:t>Fornecer</w:t>
      </w:r>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 xml:space="preserve">Fornecer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se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se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4" w:name="_Toc340425362"/>
      <w:r w:rsidRPr="00CC34F5">
        <w:rPr>
          <w:rFonts w:asciiTheme="minorHAnsi" w:hAnsiTheme="minorHAnsi" w:cstheme="minorHAnsi"/>
        </w:rPr>
        <w:lastRenderedPageBreak/>
        <w:t>II – PRODUTO OBJETO DA INVESTIGAÇÃO</w:t>
      </w:r>
      <w:bookmarkEnd w:id="14"/>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132F277D" w14:textId="77777777" w:rsidR="00761F8E" w:rsidRPr="00A37D24" w:rsidRDefault="00761F8E" w:rsidP="00761F8E">
      <w:pPr>
        <w:jc w:val="both"/>
        <w:rPr>
          <w:rFonts w:ascii="Aptos" w:hAnsi="Aptos" w:cs="Aptos"/>
          <w:sz w:val="24"/>
          <w:szCs w:val="24"/>
        </w:rPr>
      </w:pPr>
      <w:r w:rsidRPr="00A37D24">
        <w:rPr>
          <w:rFonts w:ascii="Aptos" w:hAnsi="Aptos" w:cs="Aptos"/>
          <w:b/>
          <w:sz w:val="24"/>
          <w:szCs w:val="24"/>
        </w:rPr>
        <w:t>i)</w:t>
      </w:r>
      <w:r w:rsidRPr="00A37D24">
        <w:rPr>
          <w:rFonts w:ascii="Aptos" w:hAnsi="Aptos" w:cs="Aptos"/>
          <w:b/>
          <w:color w:val="FF0000"/>
          <w:sz w:val="24"/>
          <w:szCs w:val="24"/>
        </w:rPr>
        <w:tab/>
        <w:t> </w:t>
      </w:r>
      <w:r w:rsidRPr="00A37D24">
        <w:rPr>
          <w:rFonts w:ascii="Aptos" w:hAnsi="Aptos" w:cs="Aptos"/>
          <w:bCs/>
          <w:color w:val="000000"/>
          <w:sz w:val="24"/>
          <w:szCs w:val="24"/>
        </w:rPr>
        <w:t>Compressores recíprocos para refrigeração, comumente classificados no subitem 8414.30.11 da Nomenclatura Comum do Mercosul – NCM, originárias da China para o Brasil.</w:t>
      </w:r>
    </w:p>
    <w:p w14:paraId="130A97B7" w14:textId="77777777" w:rsidR="00761F8E" w:rsidRPr="00A37D24" w:rsidRDefault="00761F8E" w:rsidP="00761F8E">
      <w:pPr>
        <w:jc w:val="both"/>
        <w:rPr>
          <w:rFonts w:ascii="Aptos" w:hAnsi="Aptos" w:cs="Aptos"/>
          <w:sz w:val="24"/>
          <w:szCs w:val="24"/>
        </w:rPr>
      </w:pPr>
    </w:p>
    <w:p w14:paraId="186B0EE4" w14:textId="77777777" w:rsidR="00761F8E" w:rsidRPr="00A37D24" w:rsidRDefault="00761F8E" w:rsidP="003051C1">
      <w:pPr>
        <w:ind w:left="1134"/>
        <w:jc w:val="both"/>
        <w:rPr>
          <w:rFonts w:ascii="Aptos" w:hAnsi="Aptos" w:cs="Aptos"/>
          <w:b/>
          <w:color w:val="000000"/>
          <w:sz w:val="24"/>
          <w:szCs w:val="24"/>
        </w:rPr>
      </w:pPr>
      <w:r w:rsidRPr="00A37D24">
        <w:rPr>
          <w:rFonts w:ascii="Aptos" w:hAnsi="Aptos" w:cs="Aptos"/>
          <w:b/>
          <w:color w:val="000000"/>
          <w:sz w:val="24"/>
          <w:szCs w:val="24"/>
        </w:rPr>
        <w:t>Compressores recíprocos para uso com fluído refrigerante R600a, com até 350Watt de capacidade (301 frigorias/hora), na condição ASHRAE LBP (Low Back Pressure)</w:t>
      </w:r>
    </w:p>
    <w:p w14:paraId="5E26F846" w14:textId="77777777" w:rsidR="00761F8E" w:rsidRPr="00A37D24" w:rsidRDefault="00761F8E" w:rsidP="003051C1">
      <w:pPr>
        <w:ind w:left="1134"/>
        <w:jc w:val="both"/>
        <w:rPr>
          <w:rFonts w:ascii="Aptos" w:hAnsi="Aptos" w:cs="Aptos"/>
          <w:b/>
          <w:sz w:val="24"/>
          <w:szCs w:val="24"/>
        </w:rPr>
      </w:pPr>
    </w:p>
    <w:p w14:paraId="180F7F28" w14:textId="77777777" w:rsidR="00761F8E" w:rsidRPr="00A37D24" w:rsidRDefault="00761F8E" w:rsidP="003051C1">
      <w:pPr>
        <w:ind w:left="1134"/>
        <w:jc w:val="both"/>
        <w:rPr>
          <w:rFonts w:ascii="Aptos" w:hAnsi="Aptos" w:cs="Aptos"/>
          <w:b/>
          <w:sz w:val="24"/>
          <w:szCs w:val="24"/>
        </w:rPr>
      </w:pPr>
      <w:r w:rsidRPr="00A37D24">
        <w:rPr>
          <w:rFonts w:ascii="Aptos" w:hAnsi="Aptos" w:cs="Aptos"/>
          <w:b/>
          <w:sz w:val="24"/>
          <w:szCs w:val="24"/>
        </w:rPr>
        <w:t xml:space="preserve">No caso específico do produto objeto da investigação, os compressores atendem apenas sistemas de refrigeração. O produto investigado </w:t>
      </w:r>
      <w:r w:rsidRPr="00A37D24">
        <w:rPr>
          <w:rFonts w:ascii="Aptos" w:hAnsi="Aptos" w:cs="Aptos"/>
          <w:b/>
          <w:sz w:val="24"/>
          <w:szCs w:val="24"/>
          <w:u w:val="single"/>
        </w:rPr>
        <w:t>não</w:t>
      </w:r>
      <w:r w:rsidRPr="00A37D24">
        <w:rPr>
          <w:rFonts w:ascii="Aptos" w:hAnsi="Aptos" w:cs="Aptos"/>
          <w:b/>
          <w:sz w:val="24"/>
          <w:szCs w:val="24"/>
        </w:rPr>
        <w:t xml:space="preserve"> deve ser aplicado em (i) sistemas de ar-condicionado e resfriamento de alta temperatura (HBP); (ii) no setor automotivo e em ambientes confinados ou de grande escala onde a carga de gás exceda os limites de inflamabilidade (geralmente 150g); e (iii) câmaras frigoríficas ou equipamentos de resfriamento rápido que demandem potências superiores ou maior deslocamento volumétrico.</w:t>
      </w:r>
    </w:p>
    <w:p w14:paraId="258DE053" w14:textId="77777777" w:rsidR="00761F8E" w:rsidRPr="00A37D24" w:rsidRDefault="00761F8E" w:rsidP="00761F8E">
      <w:pPr>
        <w:jc w:val="both"/>
        <w:rPr>
          <w:rFonts w:ascii="Aptos" w:hAnsi="Aptos" w:cs="Aptos"/>
          <w:sz w:val="24"/>
          <w:szCs w:val="24"/>
        </w:rPr>
      </w:pPr>
    </w:p>
    <w:p w14:paraId="4EE38BDF" w14:textId="77777777" w:rsidR="00761F8E" w:rsidRPr="00A37D24" w:rsidRDefault="00761F8E" w:rsidP="00761F8E">
      <w:pPr>
        <w:pStyle w:val="Recuodecorpodetexto"/>
        <w:ind w:left="0" w:firstLine="0"/>
        <w:rPr>
          <w:rFonts w:ascii="Aptos" w:hAnsi="Aptos" w:cs="Aptos"/>
          <w:bCs/>
          <w:sz w:val="24"/>
        </w:rPr>
      </w:pPr>
      <w:r w:rsidRPr="00A37D24">
        <w:rPr>
          <w:rFonts w:ascii="Aptos" w:hAnsi="Aptos" w:cs="Aptos"/>
          <w:b/>
          <w:bCs/>
          <w:sz w:val="24"/>
        </w:rPr>
        <w:t>ii)</w:t>
      </w:r>
      <w:r w:rsidRPr="00A37D24">
        <w:rPr>
          <w:rFonts w:ascii="Aptos" w:hAnsi="Aptos" w:cs="Aptos"/>
          <w:bCs/>
          <w:sz w:val="24"/>
        </w:rPr>
        <w:tab/>
        <w:t>Período de investigação de dumping:</w:t>
      </w:r>
    </w:p>
    <w:p w14:paraId="0A79BAF0" w14:textId="77777777" w:rsidR="00761F8E" w:rsidRPr="00A37D24" w:rsidRDefault="00761F8E" w:rsidP="00761F8E">
      <w:pPr>
        <w:tabs>
          <w:tab w:val="num" w:pos="0"/>
        </w:tabs>
        <w:jc w:val="both"/>
        <w:rPr>
          <w:rFonts w:ascii="Aptos" w:hAnsi="Aptos" w:cs="Aptos"/>
          <w:sz w:val="24"/>
          <w:szCs w:val="24"/>
        </w:rPr>
      </w:pPr>
    </w:p>
    <w:p w14:paraId="7B054341" w14:textId="77777777" w:rsidR="00761F8E" w:rsidRPr="00A37D24" w:rsidRDefault="00761F8E" w:rsidP="00761F8E">
      <w:pPr>
        <w:ind w:left="1080"/>
        <w:jc w:val="both"/>
        <w:rPr>
          <w:rFonts w:ascii="Aptos" w:hAnsi="Aptos" w:cs="Aptos"/>
          <w:color w:val="000000"/>
          <w:sz w:val="24"/>
          <w:szCs w:val="24"/>
        </w:rPr>
      </w:pPr>
      <w:r w:rsidRPr="00A37D24">
        <w:rPr>
          <w:rFonts w:ascii="Aptos" w:hAnsi="Aptos" w:cs="Aptos"/>
          <w:b/>
          <w:bCs/>
          <w:color w:val="000000"/>
          <w:sz w:val="24"/>
          <w:szCs w:val="24"/>
        </w:rPr>
        <w:t>JULHO</w:t>
      </w:r>
      <w:r w:rsidRPr="00A37D24">
        <w:rPr>
          <w:rFonts w:ascii="Aptos" w:hAnsi="Aptos" w:cs="Aptos"/>
          <w:color w:val="000000"/>
          <w:sz w:val="24"/>
          <w:szCs w:val="24"/>
        </w:rPr>
        <w:t xml:space="preserve"> de </w:t>
      </w:r>
      <w:r w:rsidRPr="00A37D24">
        <w:rPr>
          <w:rFonts w:ascii="Aptos" w:hAnsi="Aptos" w:cs="Aptos"/>
          <w:b/>
          <w:bCs/>
          <w:color w:val="000000"/>
          <w:sz w:val="24"/>
          <w:szCs w:val="24"/>
        </w:rPr>
        <w:t>2024</w:t>
      </w:r>
      <w:r w:rsidRPr="00A37D24">
        <w:rPr>
          <w:rFonts w:ascii="Aptos" w:hAnsi="Aptos" w:cs="Aptos"/>
          <w:color w:val="000000"/>
          <w:sz w:val="24"/>
          <w:szCs w:val="24"/>
        </w:rPr>
        <w:t xml:space="preserve"> a </w:t>
      </w:r>
      <w:r w:rsidRPr="00A37D24">
        <w:rPr>
          <w:rFonts w:ascii="Aptos" w:hAnsi="Aptos" w:cs="Aptos"/>
          <w:b/>
          <w:bCs/>
          <w:color w:val="000000"/>
          <w:sz w:val="24"/>
          <w:szCs w:val="24"/>
        </w:rPr>
        <w:t>JUNHO</w:t>
      </w:r>
      <w:r w:rsidRPr="00A37D24">
        <w:rPr>
          <w:rFonts w:ascii="Aptos" w:hAnsi="Aptos" w:cs="Aptos"/>
          <w:color w:val="000000"/>
          <w:sz w:val="24"/>
          <w:szCs w:val="24"/>
        </w:rPr>
        <w:t xml:space="preserve"> de </w:t>
      </w:r>
      <w:r w:rsidRPr="00A37D24">
        <w:rPr>
          <w:rFonts w:ascii="Aptos" w:hAnsi="Aptos" w:cs="Aptos"/>
          <w:b/>
          <w:bCs/>
          <w:color w:val="000000"/>
          <w:sz w:val="24"/>
          <w:szCs w:val="24"/>
        </w:rPr>
        <w:t>2025</w:t>
      </w:r>
    </w:p>
    <w:p w14:paraId="13F20C0D" w14:textId="77777777" w:rsidR="00761F8E" w:rsidRPr="00A37D24" w:rsidRDefault="00761F8E" w:rsidP="00761F8E">
      <w:pPr>
        <w:ind w:left="1080"/>
        <w:jc w:val="both"/>
        <w:rPr>
          <w:rFonts w:ascii="Aptos" w:hAnsi="Aptos" w:cs="Aptos"/>
          <w:b/>
          <w:sz w:val="24"/>
          <w:szCs w:val="24"/>
        </w:rPr>
      </w:pPr>
    </w:p>
    <w:p w14:paraId="47C516E1" w14:textId="77777777" w:rsidR="00761F8E" w:rsidRPr="00A37D24" w:rsidRDefault="00761F8E" w:rsidP="00761F8E">
      <w:pPr>
        <w:pStyle w:val="Recuodecorpodetexto"/>
        <w:ind w:left="0" w:firstLine="0"/>
        <w:rPr>
          <w:rFonts w:ascii="Aptos" w:hAnsi="Aptos" w:cs="Aptos"/>
          <w:bCs/>
          <w:sz w:val="24"/>
        </w:rPr>
      </w:pPr>
      <w:r w:rsidRPr="00A37D24">
        <w:rPr>
          <w:rFonts w:ascii="Aptos" w:hAnsi="Aptos" w:cs="Aptos"/>
          <w:b/>
          <w:bCs/>
          <w:sz w:val="24"/>
        </w:rPr>
        <w:t>iii)</w:t>
      </w:r>
      <w:r w:rsidRPr="00A37D24">
        <w:rPr>
          <w:rFonts w:ascii="Aptos" w:hAnsi="Aptos" w:cs="Aptos"/>
          <w:b/>
          <w:bCs/>
          <w:sz w:val="24"/>
        </w:rPr>
        <w:tab/>
      </w:r>
      <w:r w:rsidRPr="00A37D24">
        <w:rPr>
          <w:rFonts w:ascii="Aptos" w:hAnsi="Aptos" w:cs="Aptos"/>
          <w:bCs/>
          <w:sz w:val="24"/>
        </w:rPr>
        <w:t>Período de investigação de dano:</w:t>
      </w:r>
    </w:p>
    <w:p w14:paraId="6F0B8C81" w14:textId="77777777" w:rsidR="00761F8E" w:rsidRPr="00A37D24" w:rsidRDefault="00761F8E" w:rsidP="00761F8E">
      <w:pPr>
        <w:tabs>
          <w:tab w:val="num" w:pos="0"/>
        </w:tabs>
        <w:jc w:val="both"/>
        <w:rPr>
          <w:rFonts w:ascii="Aptos" w:hAnsi="Aptos" w:cs="Aptos"/>
          <w:sz w:val="24"/>
          <w:szCs w:val="24"/>
        </w:rPr>
      </w:pPr>
    </w:p>
    <w:p w14:paraId="291A17BE" w14:textId="77777777" w:rsidR="00761F8E" w:rsidRPr="00A37D24" w:rsidRDefault="00761F8E" w:rsidP="00761F8E">
      <w:pPr>
        <w:jc w:val="both"/>
        <w:rPr>
          <w:rFonts w:ascii="Aptos" w:hAnsi="Aptos" w:cs="Aptos"/>
          <w:color w:val="000000"/>
          <w:sz w:val="24"/>
          <w:szCs w:val="24"/>
        </w:rPr>
      </w:pPr>
      <w:r w:rsidRPr="00A37D24">
        <w:rPr>
          <w:rFonts w:ascii="Aptos" w:hAnsi="Aptos" w:cs="Aptos"/>
          <w:b/>
          <w:color w:val="000000"/>
          <w:sz w:val="24"/>
          <w:szCs w:val="24"/>
        </w:rPr>
        <w:t>JULHO</w:t>
      </w:r>
      <w:r w:rsidRPr="00A37D24">
        <w:rPr>
          <w:rFonts w:ascii="Aptos" w:hAnsi="Aptos" w:cs="Aptos"/>
          <w:color w:val="000000"/>
          <w:sz w:val="24"/>
          <w:szCs w:val="24"/>
        </w:rPr>
        <w:t xml:space="preserve"> de </w:t>
      </w:r>
      <w:r w:rsidRPr="00A37D24">
        <w:rPr>
          <w:rFonts w:ascii="Aptos" w:hAnsi="Aptos" w:cs="Aptos"/>
          <w:b/>
          <w:color w:val="000000"/>
          <w:sz w:val="24"/>
          <w:szCs w:val="24"/>
        </w:rPr>
        <w:t>2020</w:t>
      </w:r>
      <w:r w:rsidRPr="00A37D24">
        <w:rPr>
          <w:rFonts w:ascii="Aptos" w:hAnsi="Aptos" w:cs="Aptos"/>
          <w:color w:val="000000"/>
          <w:sz w:val="24"/>
          <w:szCs w:val="24"/>
        </w:rPr>
        <w:t xml:space="preserve"> a </w:t>
      </w:r>
      <w:r w:rsidRPr="00A37D24">
        <w:rPr>
          <w:rFonts w:ascii="Aptos" w:hAnsi="Aptos" w:cs="Aptos"/>
          <w:b/>
          <w:color w:val="000000"/>
          <w:sz w:val="24"/>
          <w:szCs w:val="24"/>
        </w:rPr>
        <w:t>JUNHO</w:t>
      </w:r>
      <w:r w:rsidRPr="00A37D24">
        <w:rPr>
          <w:rFonts w:ascii="Aptos" w:hAnsi="Aptos" w:cs="Aptos"/>
          <w:color w:val="000000"/>
          <w:sz w:val="24"/>
          <w:szCs w:val="24"/>
        </w:rPr>
        <w:t xml:space="preserve"> de </w:t>
      </w:r>
      <w:r w:rsidRPr="00A37D24">
        <w:rPr>
          <w:rFonts w:ascii="Aptos" w:hAnsi="Aptos" w:cs="Aptos"/>
          <w:b/>
          <w:color w:val="000000"/>
          <w:sz w:val="24"/>
          <w:szCs w:val="24"/>
        </w:rPr>
        <w:t>2025</w:t>
      </w:r>
      <w:r w:rsidRPr="00A37D24">
        <w:rPr>
          <w:rFonts w:ascii="Aptos" w:hAnsi="Aptos" w:cs="Aptos"/>
          <w:color w:val="000000"/>
          <w:sz w:val="24"/>
          <w:szCs w:val="24"/>
        </w:rPr>
        <w:t>, dividido em cinco períodos, conforme especificado abaixo:</w:t>
      </w:r>
    </w:p>
    <w:p w14:paraId="690D96A2" w14:textId="77777777" w:rsidR="00761F8E" w:rsidRPr="00A37D24" w:rsidRDefault="00761F8E" w:rsidP="00761F8E">
      <w:pPr>
        <w:tabs>
          <w:tab w:val="num" w:pos="0"/>
        </w:tabs>
        <w:jc w:val="both"/>
        <w:rPr>
          <w:rFonts w:ascii="Aptos" w:hAnsi="Aptos" w:cs="Aptos"/>
          <w:sz w:val="24"/>
          <w:szCs w:val="24"/>
        </w:rPr>
      </w:pPr>
    </w:p>
    <w:p w14:paraId="4958B10C" w14:textId="77777777" w:rsidR="00761F8E" w:rsidRPr="00A37D24" w:rsidRDefault="00761F8E" w:rsidP="00761F8E">
      <w:pPr>
        <w:ind w:left="1080"/>
        <w:jc w:val="both"/>
        <w:rPr>
          <w:rFonts w:ascii="Aptos" w:hAnsi="Aptos" w:cs="Aptos"/>
          <w:color w:val="000000"/>
          <w:sz w:val="24"/>
          <w:szCs w:val="24"/>
        </w:rPr>
      </w:pPr>
      <w:r w:rsidRPr="00A37D24">
        <w:rPr>
          <w:rFonts w:ascii="Aptos" w:hAnsi="Aptos" w:cs="Aptos"/>
          <w:color w:val="000000"/>
          <w:sz w:val="24"/>
          <w:szCs w:val="24"/>
        </w:rPr>
        <w:t>P1 – JULHO de 2020</w:t>
      </w:r>
      <w:r w:rsidRPr="00A37D24" w:rsidDel="00F63D89">
        <w:rPr>
          <w:rFonts w:ascii="Aptos" w:hAnsi="Aptos" w:cs="Aptos"/>
          <w:color w:val="000000"/>
          <w:sz w:val="24"/>
          <w:szCs w:val="24"/>
        </w:rPr>
        <w:t xml:space="preserve"> </w:t>
      </w:r>
      <w:r w:rsidRPr="00A37D24">
        <w:rPr>
          <w:rFonts w:ascii="Aptos" w:hAnsi="Aptos" w:cs="Aptos"/>
          <w:color w:val="000000"/>
          <w:sz w:val="24"/>
          <w:szCs w:val="24"/>
        </w:rPr>
        <w:t>a JUNHO de 2021</w:t>
      </w:r>
    </w:p>
    <w:p w14:paraId="6A8CFE49" w14:textId="77777777" w:rsidR="00761F8E" w:rsidRPr="00A37D24" w:rsidRDefault="00761F8E" w:rsidP="00761F8E">
      <w:pPr>
        <w:ind w:left="1080"/>
        <w:jc w:val="both"/>
        <w:rPr>
          <w:rFonts w:ascii="Aptos" w:hAnsi="Aptos" w:cs="Aptos"/>
          <w:color w:val="000000"/>
          <w:sz w:val="24"/>
          <w:szCs w:val="24"/>
        </w:rPr>
      </w:pPr>
      <w:r w:rsidRPr="00A37D24">
        <w:rPr>
          <w:rFonts w:ascii="Aptos" w:hAnsi="Aptos" w:cs="Aptos"/>
          <w:color w:val="000000"/>
          <w:sz w:val="24"/>
          <w:szCs w:val="24"/>
        </w:rPr>
        <w:t>P2 – JULHO de 2021</w:t>
      </w:r>
      <w:r w:rsidRPr="00A37D24" w:rsidDel="00F63D89">
        <w:rPr>
          <w:rFonts w:ascii="Aptos" w:hAnsi="Aptos" w:cs="Aptos"/>
          <w:color w:val="000000"/>
          <w:sz w:val="24"/>
          <w:szCs w:val="24"/>
        </w:rPr>
        <w:t xml:space="preserve"> </w:t>
      </w:r>
      <w:r w:rsidRPr="00A37D24">
        <w:rPr>
          <w:rFonts w:ascii="Aptos" w:hAnsi="Aptos" w:cs="Aptos"/>
          <w:color w:val="000000"/>
          <w:sz w:val="24"/>
          <w:szCs w:val="24"/>
        </w:rPr>
        <w:t>a JUNHO de 2022</w:t>
      </w:r>
    </w:p>
    <w:p w14:paraId="3E042A0F" w14:textId="77777777" w:rsidR="00761F8E" w:rsidRPr="00A37D24" w:rsidRDefault="00761F8E" w:rsidP="00761F8E">
      <w:pPr>
        <w:ind w:left="1080"/>
        <w:jc w:val="both"/>
        <w:rPr>
          <w:rFonts w:ascii="Aptos" w:hAnsi="Aptos" w:cs="Aptos"/>
          <w:color w:val="000000"/>
          <w:sz w:val="24"/>
          <w:szCs w:val="24"/>
        </w:rPr>
      </w:pPr>
      <w:r w:rsidRPr="00A37D24">
        <w:rPr>
          <w:rFonts w:ascii="Aptos" w:hAnsi="Aptos" w:cs="Aptos"/>
          <w:color w:val="000000"/>
          <w:sz w:val="24"/>
          <w:szCs w:val="24"/>
        </w:rPr>
        <w:t>P3 – JULHO de 2022</w:t>
      </w:r>
      <w:r w:rsidRPr="00A37D24" w:rsidDel="00F63D89">
        <w:rPr>
          <w:rFonts w:ascii="Aptos" w:hAnsi="Aptos" w:cs="Aptos"/>
          <w:color w:val="000000"/>
          <w:sz w:val="24"/>
          <w:szCs w:val="24"/>
        </w:rPr>
        <w:t xml:space="preserve"> </w:t>
      </w:r>
      <w:r w:rsidRPr="00A37D24">
        <w:rPr>
          <w:rFonts w:ascii="Aptos" w:hAnsi="Aptos" w:cs="Aptos"/>
          <w:color w:val="000000"/>
          <w:sz w:val="24"/>
          <w:szCs w:val="24"/>
        </w:rPr>
        <w:t>a JUNHO de 2023</w:t>
      </w:r>
    </w:p>
    <w:p w14:paraId="40CE5EBC" w14:textId="77777777" w:rsidR="00761F8E" w:rsidRPr="00A37D24" w:rsidRDefault="00761F8E" w:rsidP="00761F8E">
      <w:pPr>
        <w:ind w:left="1080"/>
        <w:jc w:val="both"/>
        <w:rPr>
          <w:rFonts w:ascii="Aptos" w:hAnsi="Aptos" w:cs="Aptos"/>
          <w:color w:val="000000"/>
          <w:sz w:val="24"/>
          <w:szCs w:val="24"/>
        </w:rPr>
      </w:pPr>
      <w:r w:rsidRPr="00A37D24">
        <w:rPr>
          <w:rFonts w:ascii="Aptos" w:hAnsi="Aptos" w:cs="Aptos"/>
          <w:color w:val="000000"/>
          <w:sz w:val="24"/>
          <w:szCs w:val="24"/>
        </w:rPr>
        <w:t>P4 – JULHO de 2023</w:t>
      </w:r>
      <w:r w:rsidRPr="00A37D24" w:rsidDel="00F63D89">
        <w:rPr>
          <w:rFonts w:ascii="Aptos" w:hAnsi="Aptos" w:cs="Aptos"/>
          <w:color w:val="000000"/>
          <w:sz w:val="24"/>
          <w:szCs w:val="24"/>
        </w:rPr>
        <w:t xml:space="preserve"> </w:t>
      </w:r>
      <w:r w:rsidRPr="00A37D24">
        <w:rPr>
          <w:rFonts w:ascii="Aptos" w:hAnsi="Aptos" w:cs="Aptos"/>
          <w:color w:val="000000"/>
          <w:sz w:val="24"/>
          <w:szCs w:val="24"/>
        </w:rPr>
        <w:t>a JUNHO de 2024</w:t>
      </w:r>
    </w:p>
    <w:p w14:paraId="4815319B" w14:textId="77777777" w:rsidR="00761F8E" w:rsidRPr="00A37D24" w:rsidRDefault="00761F8E" w:rsidP="00761F8E">
      <w:pPr>
        <w:ind w:left="1080"/>
        <w:jc w:val="both"/>
        <w:rPr>
          <w:rFonts w:ascii="Aptos" w:hAnsi="Aptos" w:cs="Aptos"/>
          <w:color w:val="000000"/>
          <w:sz w:val="24"/>
          <w:szCs w:val="24"/>
        </w:rPr>
      </w:pPr>
      <w:r w:rsidRPr="00A37D24">
        <w:rPr>
          <w:rFonts w:ascii="Aptos" w:hAnsi="Aptos" w:cs="Aptos"/>
          <w:color w:val="000000"/>
          <w:sz w:val="24"/>
          <w:szCs w:val="24"/>
        </w:rPr>
        <w:t>P5 – JULHO de 2024</w:t>
      </w:r>
      <w:r w:rsidRPr="00A37D24" w:rsidDel="00F63D89">
        <w:rPr>
          <w:rFonts w:ascii="Aptos" w:hAnsi="Aptos" w:cs="Aptos"/>
          <w:color w:val="000000"/>
          <w:sz w:val="24"/>
          <w:szCs w:val="24"/>
        </w:rPr>
        <w:t xml:space="preserve"> </w:t>
      </w:r>
      <w:r w:rsidRPr="00A37D24">
        <w:rPr>
          <w:rFonts w:ascii="Aptos" w:hAnsi="Aptos" w:cs="Aptos"/>
          <w:color w:val="000000"/>
          <w:sz w:val="24"/>
          <w:szCs w:val="24"/>
        </w:rPr>
        <w:t>a JUNHO de 2025</w:t>
      </w:r>
    </w:p>
    <w:p w14:paraId="511CEF5C" w14:textId="77777777" w:rsidR="00BF7C50" w:rsidRPr="00CC34F5" w:rsidRDefault="00BF7C50" w:rsidP="00717CB0">
      <w:pPr>
        <w:rPr>
          <w:rFonts w:asciiTheme="minorHAnsi" w:hAnsiTheme="minorHAnsi" w:cstheme="minorHAnsi"/>
          <w:snapToGrid/>
        </w:rPr>
      </w:pP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r w:rsidR="008001DF" w:rsidRPr="00CC34F5">
        <w:rPr>
          <w:rFonts w:asciiTheme="minorHAnsi" w:hAnsiTheme="minorHAnsi" w:cstheme="minorHAnsi"/>
          <w:b/>
          <w:sz w:val="24"/>
        </w:rPr>
        <w:t>tolling</w:t>
      </w:r>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tal(is) venda(s) (preço, condições de pagamento, etc.) e a evolução do </w:t>
      </w:r>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Default="00A00973" w:rsidP="00CD5CA6">
      <w:pPr>
        <w:pStyle w:val="PargrafodaLista"/>
        <w:ind w:left="0"/>
        <w:rPr>
          <w:rFonts w:asciiTheme="minorHAnsi" w:hAnsiTheme="minorHAnsi" w:cstheme="minorHAnsi"/>
          <w:sz w:val="24"/>
          <w:szCs w:val="24"/>
        </w:rPr>
      </w:pPr>
    </w:p>
    <w:p w14:paraId="10031E52" w14:textId="77777777" w:rsidR="00283933" w:rsidRPr="00283933" w:rsidRDefault="00283933" w:rsidP="00283933">
      <w:pPr>
        <w:numPr>
          <w:ilvl w:val="1"/>
          <w:numId w:val="14"/>
        </w:numPr>
        <w:tabs>
          <w:tab w:val="clear" w:pos="705"/>
          <w:tab w:val="left" w:pos="709"/>
        </w:tabs>
        <w:ind w:left="0" w:firstLine="0"/>
        <w:jc w:val="both"/>
        <w:rPr>
          <w:rFonts w:asciiTheme="minorHAnsi" w:hAnsiTheme="minorHAnsi" w:cstheme="minorHAnsi"/>
          <w:sz w:val="24"/>
          <w:szCs w:val="24"/>
        </w:rPr>
      </w:pPr>
      <w:r w:rsidRPr="00283933">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62AEE4B0" w14:textId="77777777" w:rsidR="00283933" w:rsidRDefault="00283933" w:rsidP="00283933">
      <w:pPr>
        <w:pStyle w:val="Corpodetexto"/>
        <w:ind w:right="-109"/>
        <w:rPr>
          <w:rFonts w:asciiTheme="minorHAnsi" w:hAnsiTheme="minorHAnsi" w:cstheme="minorHAnsi"/>
          <w:b/>
          <w:color w:val="FF0000"/>
          <w:sz w:val="24"/>
          <w:szCs w:val="24"/>
        </w:rPr>
      </w:pPr>
    </w:p>
    <w:tbl>
      <w:tblPr>
        <w:tblW w:w="0" w:type="dxa"/>
        <w:tblInd w:w="20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5"/>
        <w:gridCol w:w="780"/>
        <w:gridCol w:w="2790"/>
      </w:tblGrid>
      <w:tr w:rsidR="002E11F9" w:rsidRPr="002E11F9" w14:paraId="767A3F75" w14:textId="77777777">
        <w:trPr>
          <w:trHeight w:val="300"/>
        </w:trPr>
        <w:tc>
          <w:tcPr>
            <w:tcW w:w="2745" w:type="dxa"/>
            <w:tcBorders>
              <w:top w:val="single" w:sz="6" w:space="0" w:color="auto"/>
              <w:left w:val="single" w:sz="6" w:space="0" w:color="auto"/>
              <w:bottom w:val="single" w:sz="6" w:space="0" w:color="auto"/>
              <w:right w:val="single" w:sz="6" w:space="0" w:color="auto"/>
            </w:tcBorders>
            <w:hideMark/>
          </w:tcPr>
          <w:p w14:paraId="7EE2831A"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Característica </w:t>
            </w:r>
          </w:p>
        </w:tc>
        <w:tc>
          <w:tcPr>
            <w:tcW w:w="780" w:type="dxa"/>
            <w:tcBorders>
              <w:top w:val="single" w:sz="6" w:space="0" w:color="auto"/>
              <w:left w:val="single" w:sz="6" w:space="0" w:color="auto"/>
              <w:bottom w:val="single" w:sz="6" w:space="0" w:color="auto"/>
              <w:right w:val="single" w:sz="6" w:space="0" w:color="auto"/>
            </w:tcBorders>
            <w:hideMark/>
          </w:tcPr>
          <w:p w14:paraId="52CC833E"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Código </w:t>
            </w:r>
          </w:p>
        </w:tc>
        <w:tc>
          <w:tcPr>
            <w:tcW w:w="2790" w:type="dxa"/>
            <w:tcBorders>
              <w:top w:val="single" w:sz="6" w:space="0" w:color="auto"/>
              <w:left w:val="single" w:sz="6" w:space="0" w:color="auto"/>
              <w:bottom w:val="single" w:sz="6" w:space="0" w:color="auto"/>
              <w:right w:val="single" w:sz="6" w:space="0" w:color="auto"/>
            </w:tcBorders>
            <w:hideMark/>
          </w:tcPr>
          <w:p w14:paraId="0AD3B2AD"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Descrição </w:t>
            </w:r>
          </w:p>
        </w:tc>
      </w:tr>
      <w:tr w:rsidR="002E11F9" w:rsidRPr="002E11F9" w14:paraId="771ECED8" w14:textId="77777777">
        <w:trPr>
          <w:trHeight w:val="300"/>
        </w:trPr>
        <w:tc>
          <w:tcPr>
            <w:tcW w:w="2745" w:type="dxa"/>
            <w:vMerge w:val="restart"/>
            <w:tcBorders>
              <w:top w:val="single" w:sz="6" w:space="0" w:color="auto"/>
              <w:left w:val="single" w:sz="6" w:space="0" w:color="auto"/>
              <w:bottom w:val="single" w:sz="6" w:space="0" w:color="auto"/>
              <w:right w:val="single" w:sz="6" w:space="0" w:color="auto"/>
            </w:tcBorders>
            <w:hideMark/>
          </w:tcPr>
          <w:p w14:paraId="4AE15693"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TECNOLOGIA </w:t>
            </w:r>
          </w:p>
        </w:tc>
        <w:tc>
          <w:tcPr>
            <w:tcW w:w="780" w:type="dxa"/>
            <w:tcBorders>
              <w:top w:val="single" w:sz="6" w:space="0" w:color="auto"/>
              <w:left w:val="single" w:sz="6" w:space="0" w:color="auto"/>
              <w:bottom w:val="single" w:sz="6" w:space="0" w:color="auto"/>
              <w:right w:val="single" w:sz="6" w:space="0" w:color="auto"/>
            </w:tcBorders>
            <w:hideMark/>
          </w:tcPr>
          <w:p w14:paraId="41C334F9"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A1 </w:t>
            </w:r>
          </w:p>
        </w:tc>
        <w:tc>
          <w:tcPr>
            <w:tcW w:w="2790" w:type="dxa"/>
            <w:tcBorders>
              <w:top w:val="single" w:sz="6" w:space="0" w:color="auto"/>
              <w:left w:val="single" w:sz="6" w:space="0" w:color="auto"/>
              <w:bottom w:val="single" w:sz="6" w:space="0" w:color="auto"/>
              <w:right w:val="single" w:sz="6" w:space="0" w:color="auto"/>
            </w:tcBorders>
            <w:hideMark/>
          </w:tcPr>
          <w:p w14:paraId="78D3F9B0"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Convencional/Velocidade Fixa </w:t>
            </w:r>
          </w:p>
        </w:tc>
      </w:tr>
      <w:tr w:rsidR="002E11F9" w:rsidRPr="002E11F9" w14:paraId="2390BC0F"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3F222AF" w14:textId="77777777" w:rsidR="002E11F9" w:rsidRPr="002E11F9" w:rsidRDefault="002E11F9" w:rsidP="002E11F9">
            <w:pPr>
              <w:pStyle w:val="Corpodetexto"/>
              <w:ind w:right="-109"/>
              <w:rPr>
                <w:rFonts w:asciiTheme="minorHAnsi" w:hAnsiTheme="minorHAnsi" w:cstheme="minorHAnsi"/>
                <w:bCs/>
                <w:sz w:val="24"/>
                <w:szCs w:val="24"/>
              </w:rPr>
            </w:pPr>
          </w:p>
        </w:tc>
        <w:tc>
          <w:tcPr>
            <w:tcW w:w="780" w:type="dxa"/>
            <w:tcBorders>
              <w:top w:val="single" w:sz="6" w:space="0" w:color="auto"/>
              <w:left w:val="single" w:sz="6" w:space="0" w:color="auto"/>
              <w:bottom w:val="single" w:sz="6" w:space="0" w:color="auto"/>
              <w:right w:val="single" w:sz="6" w:space="0" w:color="auto"/>
            </w:tcBorders>
            <w:hideMark/>
          </w:tcPr>
          <w:p w14:paraId="2B299B45"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A2 </w:t>
            </w:r>
          </w:p>
        </w:tc>
        <w:tc>
          <w:tcPr>
            <w:tcW w:w="2790" w:type="dxa"/>
            <w:tcBorders>
              <w:top w:val="single" w:sz="6" w:space="0" w:color="auto"/>
              <w:left w:val="single" w:sz="6" w:space="0" w:color="auto"/>
              <w:bottom w:val="single" w:sz="6" w:space="0" w:color="auto"/>
              <w:right w:val="single" w:sz="6" w:space="0" w:color="auto"/>
            </w:tcBorders>
            <w:hideMark/>
          </w:tcPr>
          <w:p w14:paraId="76367E1B"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Inverter/Velocidade Variável </w:t>
            </w:r>
          </w:p>
        </w:tc>
      </w:tr>
      <w:tr w:rsidR="002E11F9" w:rsidRPr="002E11F9" w14:paraId="68713070" w14:textId="77777777">
        <w:trPr>
          <w:trHeight w:val="300"/>
        </w:trPr>
        <w:tc>
          <w:tcPr>
            <w:tcW w:w="2745" w:type="dxa"/>
            <w:vMerge w:val="restart"/>
            <w:tcBorders>
              <w:top w:val="single" w:sz="6" w:space="0" w:color="auto"/>
              <w:left w:val="single" w:sz="6" w:space="0" w:color="auto"/>
              <w:bottom w:val="single" w:sz="6" w:space="0" w:color="auto"/>
              <w:right w:val="single" w:sz="6" w:space="0" w:color="auto"/>
            </w:tcBorders>
            <w:hideMark/>
          </w:tcPr>
          <w:p w14:paraId="028B54CF"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CAPACIDADE </w:t>
            </w:r>
          </w:p>
        </w:tc>
        <w:tc>
          <w:tcPr>
            <w:tcW w:w="780" w:type="dxa"/>
            <w:tcBorders>
              <w:top w:val="single" w:sz="6" w:space="0" w:color="auto"/>
              <w:left w:val="single" w:sz="6" w:space="0" w:color="auto"/>
              <w:bottom w:val="single" w:sz="6" w:space="0" w:color="auto"/>
              <w:right w:val="single" w:sz="6" w:space="0" w:color="auto"/>
            </w:tcBorders>
            <w:hideMark/>
          </w:tcPr>
          <w:p w14:paraId="36413602"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B1 </w:t>
            </w:r>
          </w:p>
        </w:tc>
        <w:tc>
          <w:tcPr>
            <w:tcW w:w="2790" w:type="dxa"/>
            <w:tcBorders>
              <w:top w:val="single" w:sz="6" w:space="0" w:color="auto"/>
              <w:left w:val="single" w:sz="6" w:space="0" w:color="auto"/>
              <w:bottom w:val="single" w:sz="6" w:space="0" w:color="auto"/>
              <w:right w:val="single" w:sz="6" w:space="0" w:color="auto"/>
            </w:tcBorders>
            <w:hideMark/>
          </w:tcPr>
          <w:p w14:paraId="7EC1B607"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0 – 150 W </w:t>
            </w:r>
          </w:p>
        </w:tc>
      </w:tr>
      <w:tr w:rsidR="002E11F9" w:rsidRPr="002E11F9" w14:paraId="07574DE2"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5C294E" w14:textId="77777777" w:rsidR="002E11F9" w:rsidRPr="002E11F9" w:rsidRDefault="002E11F9" w:rsidP="002E11F9">
            <w:pPr>
              <w:pStyle w:val="Corpodetexto"/>
              <w:ind w:right="-109"/>
              <w:rPr>
                <w:rFonts w:asciiTheme="minorHAnsi" w:hAnsiTheme="minorHAnsi" w:cstheme="minorHAnsi"/>
                <w:bCs/>
                <w:sz w:val="24"/>
                <w:szCs w:val="24"/>
              </w:rPr>
            </w:pPr>
          </w:p>
        </w:tc>
        <w:tc>
          <w:tcPr>
            <w:tcW w:w="780" w:type="dxa"/>
            <w:tcBorders>
              <w:top w:val="single" w:sz="6" w:space="0" w:color="auto"/>
              <w:left w:val="single" w:sz="6" w:space="0" w:color="auto"/>
              <w:bottom w:val="single" w:sz="6" w:space="0" w:color="auto"/>
              <w:right w:val="single" w:sz="6" w:space="0" w:color="auto"/>
            </w:tcBorders>
            <w:hideMark/>
          </w:tcPr>
          <w:p w14:paraId="3FA96F66"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B2 </w:t>
            </w:r>
          </w:p>
        </w:tc>
        <w:tc>
          <w:tcPr>
            <w:tcW w:w="2790" w:type="dxa"/>
            <w:tcBorders>
              <w:top w:val="single" w:sz="6" w:space="0" w:color="auto"/>
              <w:left w:val="single" w:sz="6" w:space="0" w:color="auto"/>
              <w:bottom w:val="single" w:sz="6" w:space="0" w:color="auto"/>
              <w:right w:val="single" w:sz="6" w:space="0" w:color="auto"/>
            </w:tcBorders>
            <w:hideMark/>
          </w:tcPr>
          <w:p w14:paraId="622382A1"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151 – 225 W </w:t>
            </w:r>
          </w:p>
        </w:tc>
      </w:tr>
      <w:tr w:rsidR="002E11F9" w:rsidRPr="002E11F9" w14:paraId="1D52B41B"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B538017" w14:textId="77777777" w:rsidR="002E11F9" w:rsidRPr="002E11F9" w:rsidRDefault="002E11F9" w:rsidP="002E11F9">
            <w:pPr>
              <w:pStyle w:val="Corpodetexto"/>
              <w:ind w:right="-109"/>
              <w:rPr>
                <w:rFonts w:asciiTheme="minorHAnsi" w:hAnsiTheme="minorHAnsi" w:cstheme="minorHAnsi"/>
                <w:bCs/>
                <w:sz w:val="24"/>
                <w:szCs w:val="24"/>
              </w:rPr>
            </w:pPr>
          </w:p>
        </w:tc>
        <w:tc>
          <w:tcPr>
            <w:tcW w:w="780" w:type="dxa"/>
            <w:tcBorders>
              <w:top w:val="single" w:sz="6" w:space="0" w:color="auto"/>
              <w:left w:val="single" w:sz="6" w:space="0" w:color="auto"/>
              <w:bottom w:val="single" w:sz="6" w:space="0" w:color="auto"/>
              <w:right w:val="single" w:sz="6" w:space="0" w:color="auto"/>
            </w:tcBorders>
            <w:hideMark/>
          </w:tcPr>
          <w:p w14:paraId="0D65B38C"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B3 </w:t>
            </w:r>
          </w:p>
        </w:tc>
        <w:tc>
          <w:tcPr>
            <w:tcW w:w="2790" w:type="dxa"/>
            <w:tcBorders>
              <w:top w:val="single" w:sz="6" w:space="0" w:color="auto"/>
              <w:left w:val="single" w:sz="6" w:space="0" w:color="auto"/>
              <w:bottom w:val="single" w:sz="6" w:space="0" w:color="auto"/>
              <w:right w:val="single" w:sz="6" w:space="0" w:color="auto"/>
            </w:tcBorders>
            <w:hideMark/>
          </w:tcPr>
          <w:p w14:paraId="11A5B663"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226 – 350 W </w:t>
            </w:r>
          </w:p>
        </w:tc>
      </w:tr>
      <w:tr w:rsidR="002E11F9" w:rsidRPr="002E11F9" w14:paraId="70FBA64F" w14:textId="77777777">
        <w:trPr>
          <w:trHeight w:val="300"/>
        </w:trPr>
        <w:tc>
          <w:tcPr>
            <w:tcW w:w="2745" w:type="dxa"/>
            <w:vMerge w:val="restart"/>
            <w:tcBorders>
              <w:top w:val="single" w:sz="6" w:space="0" w:color="auto"/>
              <w:left w:val="single" w:sz="6" w:space="0" w:color="auto"/>
              <w:bottom w:val="single" w:sz="6" w:space="0" w:color="auto"/>
              <w:right w:val="single" w:sz="6" w:space="0" w:color="auto"/>
            </w:tcBorders>
            <w:hideMark/>
          </w:tcPr>
          <w:p w14:paraId="08D435DF"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EFICIÊNCIA </w:t>
            </w:r>
          </w:p>
        </w:tc>
        <w:tc>
          <w:tcPr>
            <w:tcW w:w="780" w:type="dxa"/>
            <w:tcBorders>
              <w:top w:val="single" w:sz="6" w:space="0" w:color="auto"/>
              <w:left w:val="single" w:sz="6" w:space="0" w:color="auto"/>
              <w:bottom w:val="single" w:sz="6" w:space="0" w:color="auto"/>
              <w:right w:val="single" w:sz="6" w:space="0" w:color="auto"/>
            </w:tcBorders>
            <w:hideMark/>
          </w:tcPr>
          <w:p w14:paraId="5023591E"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C1 </w:t>
            </w:r>
          </w:p>
        </w:tc>
        <w:tc>
          <w:tcPr>
            <w:tcW w:w="2790" w:type="dxa"/>
            <w:tcBorders>
              <w:top w:val="single" w:sz="6" w:space="0" w:color="auto"/>
              <w:left w:val="single" w:sz="6" w:space="0" w:color="auto"/>
              <w:bottom w:val="single" w:sz="6" w:space="0" w:color="auto"/>
              <w:right w:val="single" w:sz="6" w:space="0" w:color="auto"/>
            </w:tcBorders>
            <w:hideMark/>
          </w:tcPr>
          <w:p w14:paraId="771EBB12"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Até 1,4 W/W </w:t>
            </w:r>
          </w:p>
        </w:tc>
      </w:tr>
      <w:tr w:rsidR="002E11F9" w:rsidRPr="002E11F9" w14:paraId="053093C2"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281FD0" w14:textId="77777777" w:rsidR="002E11F9" w:rsidRPr="002E11F9" w:rsidRDefault="002E11F9" w:rsidP="002E11F9">
            <w:pPr>
              <w:pStyle w:val="Corpodetexto"/>
              <w:ind w:right="-109"/>
              <w:rPr>
                <w:rFonts w:asciiTheme="minorHAnsi" w:hAnsiTheme="minorHAnsi" w:cstheme="minorHAnsi"/>
                <w:bCs/>
                <w:sz w:val="24"/>
                <w:szCs w:val="24"/>
              </w:rPr>
            </w:pPr>
          </w:p>
        </w:tc>
        <w:tc>
          <w:tcPr>
            <w:tcW w:w="780" w:type="dxa"/>
            <w:tcBorders>
              <w:top w:val="single" w:sz="6" w:space="0" w:color="auto"/>
              <w:left w:val="single" w:sz="6" w:space="0" w:color="auto"/>
              <w:bottom w:val="single" w:sz="6" w:space="0" w:color="auto"/>
              <w:right w:val="single" w:sz="6" w:space="0" w:color="auto"/>
            </w:tcBorders>
            <w:hideMark/>
          </w:tcPr>
          <w:p w14:paraId="7B590C75"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C2 </w:t>
            </w:r>
          </w:p>
        </w:tc>
        <w:tc>
          <w:tcPr>
            <w:tcW w:w="2790" w:type="dxa"/>
            <w:tcBorders>
              <w:top w:val="single" w:sz="6" w:space="0" w:color="auto"/>
              <w:left w:val="single" w:sz="6" w:space="0" w:color="auto"/>
              <w:bottom w:val="single" w:sz="6" w:space="0" w:color="auto"/>
              <w:right w:val="single" w:sz="6" w:space="0" w:color="auto"/>
            </w:tcBorders>
            <w:hideMark/>
          </w:tcPr>
          <w:p w14:paraId="223FD08E"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1,41 – 1,60 W/W </w:t>
            </w:r>
          </w:p>
        </w:tc>
      </w:tr>
      <w:tr w:rsidR="002E11F9" w:rsidRPr="002E11F9" w14:paraId="4FCADD90"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3A1277C" w14:textId="77777777" w:rsidR="002E11F9" w:rsidRPr="002E11F9" w:rsidRDefault="002E11F9" w:rsidP="002E11F9">
            <w:pPr>
              <w:pStyle w:val="Corpodetexto"/>
              <w:ind w:right="-109"/>
              <w:rPr>
                <w:rFonts w:asciiTheme="minorHAnsi" w:hAnsiTheme="minorHAnsi" w:cstheme="minorHAnsi"/>
                <w:bCs/>
                <w:sz w:val="24"/>
                <w:szCs w:val="24"/>
              </w:rPr>
            </w:pPr>
          </w:p>
        </w:tc>
        <w:tc>
          <w:tcPr>
            <w:tcW w:w="780" w:type="dxa"/>
            <w:tcBorders>
              <w:top w:val="single" w:sz="6" w:space="0" w:color="auto"/>
              <w:left w:val="single" w:sz="6" w:space="0" w:color="auto"/>
              <w:bottom w:val="single" w:sz="6" w:space="0" w:color="auto"/>
              <w:right w:val="single" w:sz="6" w:space="0" w:color="auto"/>
            </w:tcBorders>
            <w:hideMark/>
          </w:tcPr>
          <w:p w14:paraId="487487C1"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C3 </w:t>
            </w:r>
          </w:p>
        </w:tc>
        <w:tc>
          <w:tcPr>
            <w:tcW w:w="2790" w:type="dxa"/>
            <w:tcBorders>
              <w:top w:val="single" w:sz="6" w:space="0" w:color="auto"/>
              <w:left w:val="single" w:sz="6" w:space="0" w:color="auto"/>
              <w:bottom w:val="single" w:sz="6" w:space="0" w:color="auto"/>
              <w:right w:val="single" w:sz="6" w:space="0" w:color="auto"/>
            </w:tcBorders>
            <w:hideMark/>
          </w:tcPr>
          <w:p w14:paraId="3988CA6F"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1,61 W/W e acima </w:t>
            </w:r>
          </w:p>
        </w:tc>
      </w:tr>
      <w:tr w:rsidR="002E11F9" w:rsidRPr="002E11F9" w14:paraId="798FDA08" w14:textId="77777777">
        <w:trPr>
          <w:trHeight w:val="300"/>
        </w:trPr>
        <w:tc>
          <w:tcPr>
            <w:tcW w:w="2745" w:type="dxa"/>
            <w:vMerge w:val="restart"/>
            <w:tcBorders>
              <w:top w:val="single" w:sz="6" w:space="0" w:color="auto"/>
              <w:left w:val="single" w:sz="6" w:space="0" w:color="auto"/>
              <w:bottom w:val="single" w:sz="6" w:space="0" w:color="auto"/>
              <w:right w:val="single" w:sz="6" w:space="0" w:color="auto"/>
            </w:tcBorders>
            <w:hideMark/>
          </w:tcPr>
          <w:p w14:paraId="34A2C3F7"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PRESENÇA DE INVERSOR </w:t>
            </w:r>
          </w:p>
        </w:tc>
        <w:tc>
          <w:tcPr>
            <w:tcW w:w="780" w:type="dxa"/>
            <w:tcBorders>
              <w:top w:val="single" w:sz="6" w:space="0" w:color="auto"/>
              <w:left w:val="single" w:sz="6" w:space="0" w:color="auto"/>
              <w:bottom w:val="single" w:sz="6" w:space="0" w:color="auto"/>
              <w:right w:val="single" w:sz="6" w:space="0" w:color="auto"/>
            </w:tcBorders>
            <w:hideMark/>
          </w:tcPr>
          <w:p w14:paraId="6344AEB9"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D1 </w:t>
            </w:r>
          </w:p>
        </w:tc>
        <w:tc>
          <w:tcPr>
            <w:tcW w:w="2790" w:type="dxa"/>
            <w:tcBorders>
              <w:top w:val="single" w:sz="6" w:space="0" w:color="auto"/>
              <w:left w:val="single" w:sz="6" w:space="0" w:color="auto"/>
              <w:bottom w:val="single" w:sz="6" w:space="0" w:color="auto"/>
              <w:right w:val="single" w:sz="6" w:space="0" w:color="auto"/>
            </w:tcBorders>
            <w:hideMark/>
          </w:tcPr>
          <w:p w14:paraId="5CEFE0CC"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Com inversor </w:t>
            </w:r>
          </w:p>
        </w:tc>
      </w:tr>
      <w:tr w:rsidR="002E11F9" w:rsidRPr="002E11F9" w14:paraId="3453923D"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AC62A3" w14:textId="77777777" w:rsidR="002E11F9" w:rsidRPr="002E11F9" w:rsidRDefault="002E11F9" w:rsidP="002E11F9">
            <w:pPr>
              <w:pStyle w:val="Corpodetexto"/>
              <w:ind w:right="-109"/>
              <w:rPr>
                <w:rFonts w:asciiTheme="minorHAnsi" w:hAnsiTheme="minorHAnsi" w:cstheme="minorHAnsi"/>
                <w:bCs/>
                <w:sz w:val="24"/>
                <w:szCs w:val="24"/>
              </w:rPr>
            </w:pPr>
          </w:p>
        </w:tc>
        <w:tc>
          <w:tcPr>
            <w:tcW w:w="780" w:type="dxa"/>
            <w:tcBorders>
              <w:top w:val="single" w:sz="6" w:space="0" w:color="auto"/>
              <w:left w:val="single" w:sz="6" w:space="0" w:color="auto"/>
              <w:bottom w:val="single" w:sz="6" w:space="0" w:color="auto"/>
              <w:right w:val="single" w:sz="6" w:space="0" w:color="auto"/>
            </w:tcBorders>
            <w:hideMark/>
          </w:tcPr>
          <w:p w14:paraId="5650D943"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D2 </w:t>
            </w:r>
          </w:p>
        </w:tc>
        <w:tc>
          <w:tcPr>
            <w:tcW w:w="2790" w:type="dxa"/>
            <w:tcBorders>
              <w:top w:val="single" w:sz="6" w:space="0" w:color="auto"/>
              <w:left w:val="single" w:sz="6" w:space="0" w:color="auto"/>
              <w:bottom w:val="single" w:sz="6" w:space="0" w:color="auto"/>
              <w:right w:val="single" w:sz="6" w:space="0" w:color="auto"/>
            </w:tcBorders>
            <w:hideMark/>
          </w:tcPr>
          <w:p w14:paraId="76ABB534" w14:textId="77777777" w:rsidR="002E11F9" w:rsidRPr="002E11F9" w:rsidRDefault="002E11F9" w:rsidP="002E11F9">
            <w:pPr>
              <w:pStyle w:val="Corpodetexto"/>
              <w:ind w:right="-109"/>
              <w:rPr>
                <w:rFonts w:asciiTheme="minorHAnsi" w:hAnsiTheme="minorHAnsi" w:cstheme="minorHAnsi"/>
                <w:bCs/>
                <w:sz w:val="24"/>
                <w:szCs w:val="24"/>
              </w:rPr>
            </w:pPr>
            <w:r w:rsidRPr="002E11F9">
              <w:rPr>
                <w:rFonts w:asciiTheme="minorHAnsi" w:hAnsiTheme="minorHAnsi" w:cstheme="minorHAnsi"/>
                <w:bCs/>
                <w:sz w:val="24"/>
                <w:szCs w:val="24"/>
              </w:rPr>
              <w:t>Sem inversor </w:t>
            </w:r>
          </w:p>
        </w:tc>
      </w:tr>
    </w:tbl>
    <w:p w14:paraId="520CEC98" w14:textId="77777777" w:rsidR="002E11F9" w:rsidRPr="00CC34F5" w:rsidRDefault="002E11F9" w:rsidP="00283933">
      <w:pPr>
        <w:pStyle w:val="Corpodetexto"/>
        <w:ind w:right="-109"/>
        <w:rPr>
          <w:rFonts w:asciiTheme="minorHAnsi" w:hAnsiTheme="minorHAnsi" w:cstheme="minorHAnsi"/>
          <w:b/>
          <w:color w:val="FF0000"/>
          <w:sz w:val="24"/>
          <w:szCs w:val="24"/>
        </w:rPr>
      </w:pPr>
    </w:p>
    <w:p w14:paraId="0AA65ACF" w14:textId="77777777" w:rsidR="00283933" w:rsidRPr="00283933" w:rsidRDefault="00283933" w:rsidP="00283933">
      <w:pPr>
        <w:jc w:val="both"/>
        <w:rPr>
          <w:rFonts w:asciiTheme="minorHAnsi" w:hAnsiTheme="minorHAnsi" w:cstheme="minorHAnsi"/>
        </w:rPr>
      </w:pPr>
      <w:r w:rsidRPr="00283933">
        <w:rPr>
          <w:rFonts w:asciiTheme="minorHAnsi" w:hAnsiTheme="minorHAnsi" w:cstheme="minorHAnsi"/>
          <w:vertAlign w:val="superscript"/>
        </w:rPr>
        <w:t xml:space="preserve">a </w:t>
      </w:r>
      <w:r w:rsidRPr="00283933">
        <w:rPr>
          <w:rFonts w:asciiTheme="minorHAnsi" w:hAnsiTheme="minorHAnsi" w:cstheme="minorHAnsi"/>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5AFF523F" w14:textId="77777777" w:rsidR="00283933" w:rsidRPr="00CC34F5" w:rsidRDefault="00283933"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r w:rsidRPr="00CC34F5">
        <w:rPr>
          <w:rFonts w:asciiTheme="minorHAnsi" w:hAnsiTheme="minorHAnsi" w:cstheme="minorHAnsi"/>
          <w:sz w:val="24"/>
          <w:szCs w:val="24"/>
        </w:rPr>
        <w:t>is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lastRenderedPageBreak/>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5"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5"/>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4DB65333"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 xml:space="preserve">de </w:t>
      </w:r>
      <w:r w:rsidR="0098510A" w:rsidRPr="00DE2F2B">
        <w:rPr>
          <w:rFonts w:asciiTheme="minorHAnsi" w:hAnsiTheme="minorHAnsi" w:cstheme="minorHAnsi"/>
          <w:bCs/>
          <w:sz w:val="24"/>
          <w:szCs w:val="24"/>
        </w:rPr>
        <w:t>J</w:t>
      </w:r>
      <w:r w:rsidR="00DE2F2B" w:rsidRPr="00DE2F2B">
        <w:rPr>
          <w:rFonts w:asciiTheme="minorHAnsi" w:hAnsiTheme="minorHAnsi" w:cstheme="minorHAnsi"/>
          <w:bCs/>
          <w:sz w:val="24"/>
          <w:szCs w:val="24"/>
        </w:rPr>
        <w:t>ULHO de 2020 a JUNHO de 2025</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os mesmos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28A0461B"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a empresa tomou empréstimo de curto prazo no período de </w:t>
      </w:r>
      <w:r w:rsidR="00DE2F2B" w:rsidRPr="00DE2F2B">
        <w:rPr>
          <w:rFonts w:asciiTheme="minorHAnsi" w:hAnsiTheme="minorHAnsi" w:cstheme="minorHAnsi"/>
          <w:bCs/>
          <w:sz w:val="24"/>
          <w:szCs w:val="24"/>
        </w:rPr>
        <w:t>JULHO de 2020 a JUNHO de 2025</w:t>
      </w:r>
      <w:r w:rsidR="00DE2F2B">
        <w:rPr>
          <w:rFonts w:asciiTheme="minorHAnsi" w:hAnsiTheme="minorHAnsi" w:cstheme="minorHAnsi"/>
          <w:bCs/>
          <w:sz w:val="24"/>
          <w:szCs w:val="24"/>
        </w:rPr>
        <w:t xml:space="preserve"> </w:t>
      </w:r>
      <w:r w:rsidRPr="00CC34F5">
        <w:rPr>
          <w:rFonts w:asciiTheme="minorHAnsi" w:hAnsiTheme="minorHAnsi" w:cstheme="minorHAnsi"/>
          <w:sz w:val="24"/>
          <w:szCs w:val="24"/>
        </w:rPr>
        <w:t>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Default="00D80080" w:rsidP="00C61F5F">
      <w:pPr>
        <w:jc w:val="both"/>
        <w:rPr>
          <w:rFonts w:asciiTheme="minorHAnsi" w:hAnsiTheme="minorHAnsi" w:cstheme="minorHAnsi"/>
          <w:sz w:val="24"/>
          <w:szCs w:val="24"/>
        </w:rPr>
      </w:pPr>
    </w:p>
    <w:p w14:paraId="0C4CF61E" w14:textId="77777777" w:rsidR="00AF25EC" w:rsidRPr="00CC34F5" w:rsidRDefault="00AF25EC" w:rsidP="00AF25EC">
      <w:pPr>
        <w:jc w:val="both"/>
        <w:rPr>
          <w:rFonts w:asciiTheme="minorHAnsi" w:hAnsiTheme="minorHAnsi" w:cstheme="minorHAnsi"/>
        </w:rPr>
      </w:pPr>
      <w:r w:rsidRPr="00CC34F5">
        <w:rPr>
          <w:rFonts w:asciiTheme="minorHAnsi" w:hAnsiTheme="minorHAnsi" w:cstheme="minorHAnsi"/>
          <w:sz w:val="24"/>
          <w:szCs w:val="24"/>
        </w:rPr>
        <w:t>Campo 1.2 - Informar o CODIP de acordo com as características apresentadas item IV (</w:t>
      </w:r>
      <w:r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13AA6E0F" w14:textId="77777777" w:rsidR="00AF25EC" w:rsidRPr="00CC34F5" w:rsidRDefault="00AF25EC" w:rsidP="00C61F5F">
      <w:pPr>
        <w:jc w:val="both"/>
        <w:rPr>
          <w:rFonts w:asciiTheme="minorHAnsi" w:hAnsiTheme="minorHAnsi" w:cstheme="minorHAnsi"/>
          <w:sz w:val="24"/>
          <w:szCs w:val="24"/>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lastRenderedPageBreak/>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ex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401D20E6"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w:t>
      </w:r>
      <w:r w:rsidR="005E7657">
        <w:rPr>
          <w:rFonts w:asciiTheme="minorHAnsi" w:hAnsiTheme="minorHAnsi" w:cstheme="minorHAnsi"/>
          <w:sz w:val="24"/>
          <w:szCs w:val="24"/>
        </w:rPr>
        <w:t>em toneladas</w:t>
      </w:r>
      <w:r w:rsidRPr="00CC34F5">
        <w:rPr>
          <w:rFonts w:asciiTheme="minorHAnsi" w:hAnsiTheme="minorHAnsi" w:cstheme="minorHAnsi"/>
          <w:sz w:val="24"/>
          <w:szCs w:val="24"/>
        </w:rPr>
        <w: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35B6DE24"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5E7657">
        <w:rPr>
          <w:rFonts w:asciiTheme="minorHAnsi" w:hAnsiTheme="minorHAnsi" w:cstheme="minorHAnsi"/>
          <w:sz w:val="24"/>
          <w:szCs w:val="24"/>
        </w:rPr>
        <w:t xml:space="preserve"> = unidades</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local de entrega designado pelo cliente (deduzidos os valores dos tributos recuperáveis). Quando houver necessidade de alocar o frete em função da diversidade de itens incluídos no carregamento, a alocação </w:t>
      </w:r>
      <w:r w:rsidR="001E3E3B" w:rsidRPr="00CC34F5">
        <w:rPr>
          <w:rFonts w:asciiTheme="minorHAnsi" w:hAnsiTheme="minorHAnsi" w:cstheme="minorHAnsi"/>
          <w:sz w:val="24"/>
          <w:szCs w:val="24"/>
        </w:rPr>
        <w:lastRenderedPageBreak/>
        <w:t>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r w:rsidR="00FD16C8" w:rsidRPr="00CC34F5">
        <w:rPr>
          <w:rFonts w:asciiTheme="minorHAnsi" w:hAnsiTheme="minorHAnsi" w:cstheme="minorHAnsi"/>
          <w:sz w:val="24"/>
        </w:rPr>
        <w:t xml:space="preserve">Fornecer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lastRenderedPageBreak/>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3FE44659"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 xml:space="preserve">formar se, durante o período de </w:t>
      </w:r>
      <w:r w:rsidR="00F319EC" w:rsidRPr="00DE2F2B">
        <w:rPr>
          <w:rFonts w:asciiTheme="minorHAnsi" w:hAnsiTheme="minorHAnsi" w:cstheme="minorHAnsi"/>
          <w:bCs/>
          <w:sz w:val="24"/>
          <w:szCs w:val="24"/>
        </w:rPr>
        <w:t>JULHO de 2020 a JUNHO de 2025</w:t>
      </w:r>
      <w:r w:rsidR="00F319EC">
        <w:rPr>
          <w:rFonts w:asciiTheme="minorHAnsi" w:hAnsiTheme="minorHAnsi" w:cstheme="minorHAnsi"/>
          <w:bCs/>
          <w:sz w:val="24"/>
          <w:szCs w:val="24"/>
        </w:rPr>
        <w:t xml:space="preserve">, </w:t>
      </w:r>
      <w:r w:rsidRPr="00CC34F5">
        <w:rPr>
          <w:rFonts w:asciiTheme="minorHAnsi" w:hAnsiTheme="minorHAnsi" w:cstheme="minorHAnsi"/>
          <w:sz w:val="24"/>
          <w:szCs w:val="24"/>
        </w:rPr>
        <w:t>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76505A48"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 xml:space="preserve">escrever, detalhadamente, os </w:t>
      </w:r>
      <w:r w:rsidR="00842B69">
        <w:rPr>
          <w:rFonts w:ascii="Aptos" w:hAnsi="Aptos" w:cs="Aptos"/>
          <w:bCs/>
          <w:color w:val="000000"/>
          <w:sz w:val="24"/>
          <w:szCs w:val="24"/>
        </w:rPr>
        <w:t>c</w:t>
      </w:r>
      <w:r w:rsidR="00842B69" w:rsidRPr="00A37D24">
        <w:rPr>
          <w:rFonts w:ascii="Aptos" w:hAnsi="Aptos" w:cs="Aptos"/>
          <w:bCs/>
          <w:color w:val="000000"/>
          <w:sz w:val="24"/>
          <w:szCs w:val="24"/>
        </w:rPr>
        <w:t>ompressores recíprocos para refrigeração</w:t>
      </w:r>
      <w:r w:rsidR="00842B69"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importados por essa empresa. Acrescentar informações e especificações relevantes que permitam caracterizar tecnicamente este produto, tais como nome/código comercial do fabricante, tipo, mercado a que se destina, dentre outros. Se disponível, anexar catálogo de </w:t>
      </w:r>
      <w:r w:rsidR="00842B69">
        <w:rPr>
          <w:rFonts w:ascii="Aptos" w:hAnsi="Aptos" w:cs="Aptos"/>
          <w:bCs/>
          <w:color w:val="000000"/>
          <w:sz w:val="24"/>
          <w:szCs w:val="24"/>
        </w:rPr>
        <w:t>c</w:t>
      </w:r>
      <w:r w:rsidR="00842B69" w:rsidRPr="00A37D24">
        <w:rPr>
          <w:rFonts w:ascii="Aptos" w:hAnsi="Aptos" w:cs="Aptos"/>
          <w:bCs/>
          <w:color w:val="000000"/>
          <w:sz w:val="24"/>
          <w:szCs w:val="24"/>
        </w:rPr>
        <w:t>ompressores recíprocos para refrigeração</w:t>
      </w:r>
      <w:r w:rsidR="00842B69">
        <w:rPr>
          <w:rFonts w:ascii="Aptos" w:hAnsi="Aptos" w:cs="Aptos"/>
          <w:bCs/>
          <w:color w:val="000000"/>
          <w:sz w:val="24"/>
          <w:szCs w:val="24"/>
        </w:rPr>
        <w:t>.</w:t>
      </w:r>
    </w:p>
    <w:p w14:paraId="303F26BB" w14:textId="77777777" w:rsidR="00244A00" w:rsidRPr="00CC34F5"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04310E3B"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Esclarecer se essa empresa submete o</w:t>
      </w:r>
      <w:r w:rsidR="00842B69">
        <w:rPr>
          <w:rFonts w:asciiTheme="minorHAnsi" w:hAnsiTheme="minorHAnsi" w:cstheme="minorHAnsi"/>
          <w:sz w:val="24"/>
          <w:szCs w:val="24"/>
        </w:rPr>
        <w:t>s</w:t>
      </w:r>
      <w:r w:rsidRPr="00CC34F5">
        <w:rPr>
          <w:rFonts w:asciiTheme="minorHAnsi" w:hAnsiTheme="minorHAnsi" w:cstheme="minorHAnsi"/>
          <w:sz w:val="24"/>
          <w:szCs w:val="24"/>
        </w:rPr>
        <w:t xml:space="preserve"> </w:t>
      </w:r>
      <w:r w:rsidR="00842B69">
        <w:rPr>
          <w:rFonts w:ascii="Aptos" w:hAnsi="Aptos" w:cs="Aptos"/>
          <w:bCs/>
          <w:color w:val="000000"/>
          <w:sz w:val="24"/>
          <w:szCs w:val="24"/>
        </w:rPr>
        <w:t>c</w:t>
      </w:r>
      <w:r w:rsidR="00842B69" w:rsidRPr="00A37D24">
        <w:rPr>
          <w:rFonts w:ascii="Aptos" w:hAnsi="Aptos" w:cs="Aptos"/>
          <w:bCs/>
          <w:color w:val="000000"/>
          <w:sz w:val="24"/>
          <w:szCs w:val="24"/>
        </w:rPr>
        <w:t>ompressores recíprocos para refrigeração</w:t>
      </w:r>
      <w:r w:rsidR="00842B69" w:rsidRPr="00CC34F5">
        <w:rPr>
          <w:rFonts w:asciiTheme="minorHAnsi" w:hAnsiTheme="minorHAnsi" w:cstheme="minorHAnsi"/>
          <w:sz w:val="24"/>
          <w:szCs w:val="24"/>
        </w:rPr>
        <w:t xml:space="preserve"> </w:t>
      </w:r>
      <w:r w:rsidRPr="00CC34F5">
        <w:rPr>
          <w:rFonts w:asciiTheme="minorHAnsi" w:hAnsiTheme="minorHAnsi" w:cstheme="minorHAnsi"/>
          <w:sz w:val="24"/>
          <w:szCs w:val="24"/>
        </w:rPr>
        <w:t>importado</w:t>
      </w:r>
      <w:r w:rsidR="0085698D">
        <w:rPr>
          <w:rFonts w:asciiTheme="minorHAnsi" w:hAnsiTheme="minorHAnsi" w:cstheme="minorHAnsi"/>
          <w:sz w:val="24"/>
          <w:szCs w:val="24"/>
        </w:rPr>
        <w:t>s</w:t>
      </w:r>
      <w:r w:rsidRPr="00CC34F5">
        <w:rPr>
          <w:rFonts w:asciiTheme="minorHAnsi" w:hAnsiTheme="minorHAnsi" w:cstheme="minorHAnsi"/>
          <w:sz w:val="24"/>
          <w:szCs w:val="24"/>
        </w:rPr>
        <w:t xml:space="preserve"> a algum processo de transformação e/ou embalagem, descrevendo sucintamente tal processo, ou se o(a) utiliza e/ou revende na forma em que foi importado(a). Informar, ainda, se o</w:t>
      </w:r>
      <w:r w:rsidR="00842B69">
        <w:rPr>
          <w:rFonts w:asciiTheme="minorHAnsi" w:hAnsiTheme="minorHAnsi" w:cstheme="minorHAnsi"/>
          <w:sz w:val="24"/>
          <w:szCs w:val="24"/>
        </w:rPr>
        <w:t>s</w:t>
      </w:r>
      <w:r w:rsidRPr="00CC34F5">
        <w:rPr>
          <w:rFonts w:asciiTheme="minorHAnsi" w:hAnsiTheme="minorHAnsi" w:cstheme="minorHAnsi"/>
          <w:sz w:val="24"/>
          <w:szCs w:val="24"/>
        </w:rPr>
        <w:t xml:space="preserve"> </w:t>
      </w:r>
      <w:r w:rsidR="00842B69">
        <w:rPr>
          <w:rFonts w:ascii="Aptos" w:hAnsi="Aptos" w:cs="Aptos"/>
          <w:bCs/>
          <w:color w:val="000000"/>
          <w:sz w:val="24"/>
          <w:szCs w:val="24"/>
        </w:rPr>
        <w:t>c</w:t>
      </w:r>
      <w:r w:rsidR="00842B69" w:rsidRPr="00A37D24">
        <w:rPr>
          <w:rFonts w:ascii="Aptos" w:hAnsi="Aptos" w:cs="Aptos"/>
          <w:bCs/>
          <w:color w:val="000000"/>
          <w:sz w:val="24"/>
          <w:szCs w:val="24"/>
        </w:rPr>
        <w:t>ompressores recíprocos para refrigeração</w:t>
      </w:r>
      <w:r w:rsidR="00842B69" w:rsidRPr="00CC34F5">
        <w:rPr>
          <w:rFonts w:asciiTheme="minorHAnsi" w:hAnsiTheme="minorHAnsi" w:cstheme="minorHAnsi"/>
          <w:sz w:val="24"/>
          <w:szCs w:val="24"/>
        </w:rPr>
        <w:t xml:space="preserve"> </w:t>
      </w:r>
      <w:r w:rsidRPr="00CC34F5">
        <w:rPr>
          <w:rFonts w:asciiTheme="minorHAnsi" w:hAnsiTheme="minorHAnsi" w:cstheme="minorHAnsi"/>
          <w:sz w:val="24"/>
          <w:szCs w:val="24"/>
        </w:rPr>
        <w:t>importado</w:t>
      </w:r>
      <w:r w:rsidR="0085698D">
        <w:rPr>
          <w:rFonts w:asciiTheme="minorHAnsi" w:hAnsiTheme="minorHAnsi" w:cstheme="minorHAnsi"/>
          <w:sz w:val="24"/>
          <w:szCs w:val="24"/>
        </w:rPr>
        <w:t>s</w:t>
      </w:r>
      <w:r w:rsidRPr="00CC34F5">
        <w:rPr>
          <w:rFonts w:asciiTheme="minorHAnsi" w:hAnsiTheme="minorHAnsi" w:cstheme="minorHAnsi"/>
          <w:sz w:val="24"/>
          <w:szCs w:val="24"/>
        </w:rPr>
        <w:t xml:space="preserve"> </w:t>
      </w:r>
      <w:r w:rsidR="00EB677A">
        <w:rPr>
          <w:rFonts w:asciiTheme="minorHAnsi" w:hAnsiTheme="minorHAnsi" w:cstheme="minorHAnsi"/>
          <w:sz w:val="24"/>
          <w:szCs w:val="24"/>
        </w:rPr>
        <w:t>são</w:t>
      </w:r>
      <w:r w:rsidRPr="00CC34F5">
        <w:rPr>
          <w:rFonts w:asciiTheme="minorHAnsi" w:hAnsiTheme="minorHAnsi" w:cstheme="minorHAnsi"/>
          <w:sz w:val="24"/>
          <w:szCs w:val="24"/>
        </w:rPr>
        <w:t xml:space="preserve"> posteriormente exportado</w:t>
      </w:r>
      <w:r w:rsidR="0085698D">
        <w:rPr>
          <w:rFonts w:asciiTheme="minorHAnsi" w:hAnsiTheme="minorHAnsi" w:cstheme="minorHAnsi"/>
          <w:sz w:val="24"/>
          <w:szCs w:val="24"/>
        </w:rPr>
        <w:t>s</w:t>
      </w:r>
      <w:r w:rsidRPr="00CC34F5">
        <w:rPr>
          <w:rFonts w:asciiTheme="minorHAnsi" w:hAnsiTheme="minorHAnsi" w:cstheme="minorHAnsi"/>
          <w:sz w:val="24"/>
          <w:szCs w:val="24"/>
        </w:rPr>
        <w:t xml:space="preserve"> ou vendido</w:t>
      </w:r>
      <w:r w:rsidR="0085698D">
        <w:rPr>
          <w:rFonts w:asciiTheme="minorHAnsi" w:hAnsiTheme="minorHAnsi" w:cstheme="minorHAnsi"/>
          <w:sz w:val="24"/>
          <w:szCs w:val="24"/>
        </w:rPr>
        <w:t>s</w:t>
      </w:r>
      <w:r w:rsidRPr="00CC34F5">
        <w:rPr>
          <w:rFonts w:asciiTheme="minorHAnsi" w:hAnsiTheme="minorHAnsi" w:cstheme="minorHAnsi"/>
          <w:sz w:val="24"/>
          <w:szCs w:val="24"/>
        </w:rPr>
        <w:t xml:space="preserve"> no mercado interno.</w:t>
      </w:r>
    </w:p>
    <w:p w14:paraId="2554C963" w14:textId="77777777" w:rsidR="00244A00" w:rsidRPr="00CC34F5" w:rsidRDefault="00244A00" w:rsidP="00244A00">
      <w:pPr>
        <w:ind w:left="-142" w:right="-199"/>
        <w:jc w:val="both"/>
        <w:rPr>
          <w:rFonts w:asciiTheme="minorHAnsi" w:hAnsiTheme="minorHAnsi" w:cstheme="minorHAnsi"/>
          <w:sz w:val="24"/>
          <w:szCs w:val="24"/>
        </w:rPr>
      </w:pPr>
    </w:p>
    <w:p w14:paraId="40BE91E3" w14:textId="51F8F983"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6.</w:t>
      </w:r>
      <w:r w:rsidRPr="00CC34F5">
        <w:rPr>
          <w:rFonts w:asciiTheme="minorHAnsi" w:hAnsiTheme="minorHAnsi" w:cstheme="minorHAnsi"/>
          <w:sz w:val="24"/>
          <w:szCs w:val="24"/>
        </w:rPr>
        <w:tab/>
        <w:t xml:space="preserve">Caso essa empresa revenda </w:t>
      </w:r>
      <w:r w:rsidR="00EB677A">
        <w:rPr>
          <w:rFonts w:asciiTheme="minorHAnsi" w:hAnsiTheme="minorHAnsi" w:cstheme="minorHAnsi"/>
          <w:sz w:val="24"/>
          <w:szCs w:val="24"/>
        </w:rPr>
        <w:t>os</w:t>
      </w:r>
      <w:r w:rsidRPr="00CC34F5">
        <w:rPr>
          <w:rFonts w:asciiTheme="minorHAnsi" w:hAnsiTheme="minorHAnsi" w:cstheme="minorHAnsi"/>
          <w:sz w:val="24"/>
          <w:szCs w:val="24"/>
        </w:rPr>
        <w:t xml:space="preserve"> </w:t>
      </w:r>
      <w:r w:rsidR="00842B69">
        <w:rPr>
          <w:rFonts w:ascii="Aptos" w:hAnsi="Aptos" w:cs="Aptos"/>
          <w:bCs/>
          <w:color w:val="000000"/>
          <w:sz w:val="24"/>
          <w:szCs w:val="24"/>
        </w:rPr>
        <w:t>c</w:t>
      </w:r>
      <w:r w:rsidR="00842B69" w:rsidRPr="00A37D24">
        <w:rPr>
          <w:rFonts w:ascii="Aptos" w:hAnsi="Aptos" w:cs="Aptos"/>
          <w:bCs/>
          <w:color w:val="000000"/>
          <w:sz w:val="24"/>
          <w:szCs w:val="24"/>
        </w:rPr>
        <w:t>ompressores recíprocos para refrigeração</w:t>
      </w:r>
      <w:r w:rsidR="00842B69" w:rsidRPr="00CC34F5">
        <w:rPr>
          <w:rFonts w:asciiTheme="minorHAnsi" w:hAnsiTheme="minorHAnsi" w:cstheme="minorHAnsi"/>
          <w:sz w:val="24"/>
          <w:szCs w:val="24"/>
        </w:rPr>
        <w:t xml:space="preserve"> </w:t>
      </w:r>
      <w:r w:rsidRPr="00CC34F5">
        <w:rPr>
          <w:rFonts w:asciiTheme="minorHAnsi" w:hAnsiTheme="minorHAnsi" w:cstheme="minorHAnsi"/>
          <w:sz w:val="24"/>
          <w:szCs w:val="24"/>
        </w:rPr>
        <w:t>importado(a),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1531A9D1" w:rsidR="00244A00" w:rsidRPr="00CC34F5"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 xml:space="preserve">Esclarecer a política comercial na aquisição de </w:t>
      </w:r>
      <w:r w:rsidR="00842B69">
        <w:rPr>
          <w:rFonts w:ascii="Aptos" w:hAnsi="Aptos" w:cs="Aptos"/>
          <w:bCs/>
          <w:color w:val="000000"/>
          <w:sz w:val="24"/>
          <w:szCs w:val="24"/>
        </w:rPr>
        <w:t>c</w:t>
      </w:r>
      <w:r w:rsidR="00842B69" w:rsidRPr="00A37D24">
        <w:rPr>
          <w:rFonts w:ascii="Aptos" w:hAnsi="Aptos" w:cs="Aptos"/>
          <w:bCs/>
          <w:color w:val="000000"/>
          <w:sz w:val="24"/>
          <w:szCs w:val="24"/>
        </w:rPr>
        <w:t>ompressores recíprocos para refrigeração</w:t>
      </w:r>
      <w:r w:rsidRPr="00CC34F5">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522239BA" w:rsidR="00244A00" w:rsidRPr="00CC34F5"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t xml:space="preserve">Preencher o </w:t>
      </w:r>
      <w:r w:rsidRPr="00CC34F5">
        <w:rPr>
          <w:rFonts w:asciiTheme="minorHAnsi" w:hAnsiTheme="minorHAnsi" w:cstheme="minorHAnsi"/>
          <w:b/>
          <w:bCs/>
          <w:sz w:val="24"/>
          <w:szCs w:val="24"/>
        </w:rPr>
        <w:t xml:space="preserve">Apêndice </w:t>
      </w:r>
      <w:r w:rsidR="00372DFA" w:rsidRPr="00CC34F5">
        <w:rPr>
          <w:rFonts w:asciiTheme="minorHAnsi" w:hAnsiTheme="minorHAnsi" w:cstheme="minorHAnsi"/>
          <w:b/>
          <w:bCs/>
          <w:sz w:val="24"/>
          <w:szCs w:val="24"/>
        </w:rPr>
        <w:t>XV</w:t>
      </w:r>
      <w:r w:rsidR="0006596D" w:rsidRPr="00CC34F5">
        <w:rPr>
          <w:rFonts w:asciiTheme="minorHAnsi" w:hAnsiTheme="minorHAnsi" w:cstheme="minorHAnsi"/>
          <w:b/>
          <w:bCs/>
          <w:sz w:val="24"/>
          <w:szCs w:val="24"/>
        </w:rPr>
        <w:t>I</w:t>
      </w:r>
      <w:r w:rsidRPr="00CC34F5">
        <w:rPr>
          <w:rFonts w:asciiTheme="minorHAnsi" w:hAnsiTheme="minorHAnsi" w:cstheme="minorHAnsi"/>
          <w:b/>
          <w:bCs/>
          <w:sz w:val="24"/>
          <w:szCs w:val="24"/>
        </w:rPr>
        <w:t>I</w:t>
      </w:r>
      <w:r w:rsidRPr="00CC34F5">
        <w:rPr>
          <w:rFonts w:asciiTheme="minorHAnsi" w:hAnsiTheme="minorHAnsi" w:cstheme="minorHAnsi"/>
          <w:sz w:val="24"/>
          <w:szCs w:val="24"/>
        </w:rPr>
        <w:t xml:space="preserve">, no caso de esta empresa ter desembaraçado importações, </w:t>
      </w:r>
      <w:r w:rsidRPr="00CC34F5">
        <w:rPr>
          <w:rFonts w:asciiTheme="minorHAnsi" w:hAnsiTheme="minorHAnsi" w:cstheme="minorHAnsi"/>
          <w:b/>
          <w:sz w:val="24"/>
          <w:szCs w:val="24"/>
        </w:rPr>
        <w:t xml:space="preserve">de </w:t>
      </w:r>
      <w:r w:rsidR="007267B0" w:rsidRPr="00A37D24">
        <w:rPr>
          <w:rFonts w:ascii="Aptos" w:hAnsi="Aptos" w:cs="Aptos"/>
          <w:color w:val="000000"/>
          <w:sz w:val="24"/>
          <w:szCs w:val="24"/>
        </w:rPr>
        <w:t>JULHO de 2024</w:t>
      </w:r>
      <w:r w:rsidR="007267B0" w:rsidRPr="00A37D24" w:rsidDel="00F63D89">
        <w:rPr>
          <w:rFonts w:ascii="Aptos" w:hAnsi="Aptos" w:cs="Aptos"/>
          <w:color w:val="000000"/>
          <w:sz w:val="24"/>
          <w:szCs w:val="24"/>
        </w:rPr>
        <w:t xml:space="preserve"> </w:t>
      </w:r>
      <w:r w:rsidR="007267B0" w:rsidRPr="00A37D24">
        <w:rPr>
          <w:rFonts w:ascii="Aptos" w:hAnsi="Aptos" w:cs="Aptos"/>
          <w:color w:val="000000"/>
          <w:sz w:val="24"/>
          <w:szCs w:val="24"/>
        </w:rPr>
        <w:t>a JUNHO de 2025</w:t>
      </w:r>
      <w:r w:rsidRPr="00CC34F5">
        <w:rPr>
          <w:rFonts w:asciiTheme="minorHAnsi" w:hAnsiTheme="minorHAnsi" w:cstheme="minorHAnsi"/>
          <w:b/>
          <w:sz w:val="24"/>
          <w:szCs w:val="24"/>
        </w:rPr>
        <w:t>,</w:t>
      </w:r>
      <w:r w:rsidRPr="00CC34F5">
        <w:rPr>
          <w:rFonts w:asciiTheme="minorHAnsi" w:hAnsiTheme="minorHAnsi" w:cstheme="minorHAnsi"/>
          <w:sz w:val="24"/>
          <w:szCs w:val="24"/>
        </w:rPr>
        <w:t xml:space="preserve"> de </w:t>
      </w:r>
      <w:r w:rsidR="00842B69">
        <w:rPr>
          <w:rFonts w:ascii="Aptos" w:hAnsi="Aptos" w:cs="Aptos"/>
          <w:bCs/>
          <w:color w:val="000000"/>
          <w:sz w:val="24"/>
          <w:szCs w:val="24"/>
        </w:rPr>
        <w:t>c</w:t>
      </w:r>
      <w:r w:rsidR="00842B69" w:rsidRPr="00A37D24">
        <w:rPr>
          <w:rFonts w:ascii="Aptos" w:hAnsi="Aptos" w:cs="Aptos"/>
          <w:bCs/>
          <w:color w:val="000000"/>
          <w:sz w:val="24"/>
          <w:szCs w:val="24"/>
        </w:rPr>
        <w:t>ompressores recíprocos para refrigeração</w:t>
      </w:r>
      <w:r w:rsidRPr="00CC34F5">
        <w:rPr>
          <w:rFonts w:asciiTheme="minorHAnsi" w:hAnsiTheme="minorHAnsi" w:cstheme="minorHAnsi"/>
          <w:b/>
          <w:sz w:val="24"/>
          <w:szCs w:val="24"/>
        </w:rPr>
        <w:t xml:space="preserve"> objeto da investigação</w:t>
      </w:r>
      <w:r w:rsidRPr="00CC34F5">
        <w:rPr>
          <w:rFonts w:asciiTheme="minorHAnsi" w:hAnsiTheme="minorHAnsi" w:cstheme="minorHAnsi"/>
          <w:sz w:val="24"/>
          <w:szCs w:val="24"/>
        </w:rPr>
        <w:t xml:space="preserve">, comumente classificados no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 xml:space="preserve">item </w:t>
      </w:r>
      <w:r w:rsidR="00EE58B3" w:rsidRPr="00A37D24">
        <w:rPr>
          <w:rFonts w:ascii="Aptos" w:hAnsi="Aptos" w:cs="Aptos"/>
          <w:bCs/>
          <w:color w:val="000000"/>
          <w:sz w:val="24"/>
          <w:szCs w:val="24"/>
        </w:rPr>
        <w:t xml:space="preserve">8414.30.11 </w:t>
      </w:r>
      <w:r w:rsidRPr="00CC34F5">
        <w:rPr>
          <w:rFonts w:asciiTheme="minorHAnsi" w:hAnsiTheme="minorHAnsi" w:cstheme="minorHAnsi"/>
          <w:sz w:val="24"/>
          <w:szCs w:val="24"/>
        </w:rPr>
        <w:t xml:space="preserve">da NCM e </w:t>
      </w:r>
      <w:r w:rsidRPr="00CC34F5">
        <w:rPr>
          <w:rFonts w:asciiTheme="minorHAnsi" w:hAnsiTheme="minorHAnsi" w:cstheme="minorHAnsi"/>
          <w:bCs/>
          <w:sz w:val="24"/>
          <w:szCs w:val="24"/>
        </w:rPr>
        <w:t xml:space="preserve">originárias </w:t>
      </w:r>
      <w:r w:rsidR="00EE58B3">
        <w:rPr>
          <w:rFonts w:asciiTheme="minorHAnsi" w:hAnsiTheme="minorHAnsi" w:cstheme="minorHAnsi"/>
          <w:sz w:val="24"/>
          <w:szCs w:val="24"/>
        </w:rPr>
        <w:t>da China.</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 xml:space="preserve">deverá ser realizado em conformidade com as </w:t>
      </w:r>
      <w:r w:rsidRPr="00CC34F5">
        <w:rPr>
          <w:rFonts w:asciiTheme="minorHAnsi" w:hAnsiTheme="minorHAnsi" w:cstheme="minorHAnsi"/>
          <w:sz w:val="24"/>
          <w:szCs w:val="24"/>
        </w:rPr>
        <w:lastRenderedPageBreak/>
        <w:t>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7AC32BCC" w14:textId="6A70E162" w:rsidR="00337CF5" w:rsidRPr="00337CF5" w:rsidRDefault="00337CF5" w:rsidP="00337CF5">
      <w:pPr>
        <w:pStyle w:val="PargrafodaLista"/>
        <w:widowControl/>
        <w:numPr>
          <w:ilvl w:val="0"/>
          <w:numId w:val="38"/>
        </w:numPr>
        <w:ind w:right="-199"/>
        <w:jc w:val="both"/>
        <w:rPr>
          <w:rFonts w:asciiTheme="minorHAnsi" w:hAnsiTheme="minorHAnsi" w:cstheme="minorHAnsi"/>
          <w:sz w:val="24"/>
          <w:szCs w:val="24"/>
        </w:rPr>
      </w:pPr>
      <w:r w:rsidRPr="00337CF5">
        <w:rPr>
          <w:rFonts w:asciiTheme="minorHAnsi" w:hAnsiTheme="minorHAnsi" w:cstheme="minorHAnsi"/>
          <w:iCs/>
          <w:sz w:val="24"/>
          <w:szCs w:val="24"/>
        </w:rPr>
        <w:t>No campo n</w:t>
      </w:r>
      <w:r w:rsidRPr="00337CF5">
        <w:rPr>
          <w:rFonts w:asciiTheme="minorHAnsi" w:hAnsiTheme="minorHAnsi" w:cstheme="minorHAnsi"/>
          <w:iCs/>
          <w:sz w:val="24"/>
          <w:szCs w:val="24"/>
          <w:u w:val="single"/>
          <w:vertAlign w:val="superscript"/>
        </w:rPr>
        <w:t>o</w:t>
      </w:r>
      <w:r w:rsidRPr="00337CF5">
        <w:rPr>
          <w:rFonts w:asciiTheme="minorHAnsi" w:hAnsiTheme="minorHAnsi" w:cstheme="minorHAnsi"/>
          <w:iCs/>
          <w:sz w:val="24"/>
          <w:szCs w:val="24"/>
        </w:rPr>
        <w:t xml:space="preserve"> 39</w:t>
      </w:r>
      <w:r w:rsidRPr="00337CF5">
        <w:rPr>
          <w:rFonts w:asciiTheme="minorHAnsi" w:hAnsiTheme="minorHAnsi" w:cstheme="minorHAnsi"/>
          <w:sz w:val="24"/>
          <w:szCs w:val="24"/>
        </w:rPr>
        <w:t xml:space="preserve"> deverá ser informado o CODIP, de acordo com as características apresentadas item IV (</w:t>
      </w:r>
      <w:r w:rsidRPr="00337CF5">
        <w:rPr>
          <w:rFonts w:asciiTheme="minorHAnsi" w:hAnsiTheme="minorHAnsi" w:cstheme="minorHAnsi"/>
          <w:sz w:val="24"/>
        </w:rPr>
        <w:t>“Produto Similar Doméstico e o Processo Produtivo”</w:t>
      </w:r>
      <w:r w:rsidRPr="00337CF5">
        <w:rPr>
          <w:rFonts w:asciiTheme="minorHAnsi" w:hAnsiTheme="minorHAnsi" w:cstheme="minorHAnsi"/>
        </w:rPr>
        <w:t>).</w:t>
      </w:r>
    </w:p>
    <w:p w14:paraId="46FD459A" w14:textId="77777777" w:rsidR="003F5246" w:rsidRPr="006B316B" w:rsidRDefault="003F5246" w:rsidP="003F5246">
      <w:pPr>
        <w:pStyle w:val="PargrafodaLista"/>
        <w:rPr>
          <w:rFonts w:asciiTheme="minorHAnsi" w:hAnsiTheme="minorHAnsi" w:cstheme="minorHAnsi"/>
          <w:iCs/>
          <w:color w:val="FF0000"/>
          <w:sz w:val="24"/>
          <w:szCs w:val="24"/>
        </w:rPr>
      </w:pPr>
    </w:p>
    <w:p w14:paraId="001B37BB" w14:textId="53552537" w:rsidR="00244A00" w:rsidRPr="006B316B" w:rsidRDefault="00244A00" w:rsidP="00A01D5C">
      <w:pPr>
        <w:ind w:left="-142" w:right="-199"/>
        <w:jc w:val="both"/>
        <w:rPr>
          <w:rFonts w:asciiTheme="minorHAnsi" w:hAnsiTheme="minorHAnsi" w:cstheme="minorHAnsi"/>
          <w:b/>
          <w:sz w:val="24"/>
          <w:szCs w:val="24"/>
        </w:rPr>
      </w:pPr>
      <w:r w:rsidRPr="006B316B">
        <w:rPr>
          <w:rFonts w:asciiTheme="minorHAnsi" w:hAnsiTheme="minorHAnsi" w:cstheme="minorHAnsi"/>
          <w:sz w:val="24"/>
          <w:szCs w:val="24"/>
        </w:rPr>
        <w:t>13.</w:t>
      </w:r>
      <w:r w:rsidRPr="006B316B">
        <w:rPr>
          <w:rFonts w:asciiTheme="minorHAnsi" w:hAnsiTheme="minorHAnsi" w:cstheme="minorHAnsi"/>
          <w:sz w:val="24"/>
          <w:szCs w:val="24"/>
        </w:rPr>
        <w:tab/>
        <w:t xml:space="preserve">Preencher o </w:t>
      </w:r>
      <w:r w:rsidRPr="006B316B">
        <w:rPr>
          <w:rFonts w:asciiTheme="minorHAnsi" w:hAnsiTheme="minorHAnsi" w:cstheme="minorHAnsi"/>
          <w:b/>
          <w:bCs/>
          <w:sz w:val="24"/>
          <w:szCs w:val="24"/>
        </w:rPr>
        <w:t xml:space="preserve">Apêndice </w:t>
      </w:r>
      <w:r w:rsidR="00372DFA" w:rsidRPr="006B316B">
        <w:rPr>
          <w:rFonts w:asciiTheme="minorHAnsi" w:hAnsiTheme="minorHAnsi" w:cstheme="minorHAnsi"/>
          <w:b/>
          <w:bCs/>
          <w:sz w:val="24"/>
          <w:szCs w:val="24"/>
        </w:rPr>
        <w:t>XV</w:t>
      </w:r>
      <w:r w:rsidRPr="006B316B">
        <w:rPr>
          <w:rFonts w:asciiTheme="minorHAnsi" w:hAnsiTheme="minorHAnsi" w:cstheme="minorHAnsi"/>
          <w:b/>
          <w:bCs/>
          <w:sz w:val="24"/>
          <w:szCs w:val="24"/>
        </w:rPr>
        <w:t>I</w:t>
      </w:r>
      <w:r w:rsidR="0006596D" w:rsidRPr="006B316B">
        <w:rPr>
          <w:rFonts w:asciiTheme="minorHAnsi" w:hAnsiTheme="minorHAnsi" w:cstheme="minorHAnsi"/>
          <w:b/>
          <w:bCs/>
          <w:sz w:val="24"/>
          <w:szCs w:val="24"/>
        </w:rPr>
        <w:t>I</w:t>
      </w:r>
      <w:r w:rsidRPr="006B316B">
        <w:rPr>
          <w:rFonts w:asciiTheme="minorHAnsi" w:hAnsiTheme="minorHAnsi" w:cstheme="minorHAnsi"/>
          <w:b/>
          <w:bCs/>
          <w:sz w:val="24"/>
          <w:szCs w:val="24"/>
        </w:rPr>
        <w:t>I</w:t>
      </w:r>
      <w:r w:rsidRPr="006B316B">
        <w:rPr>
          <w:rFonts w:asciiTheme="minorHAnsi" w:hAnsiTheme="minorHAnsi" w:cstheme="minorHAnsi"/>
          <w:sz w:val="24"/>
          <w:szCs w:val="24"/>
        </w:rPr>
        <w:t xml:space="preserve">, no caso desta empresa ter desembaraçado importações, </w:t>
      </w:r>
      <w:r w:rsidRPr="006B316B">
        <w:rPr>
          <w:rFonts w:asciiTheme="minorHAnsi" w:hAnsiTheme="minorHAnsi" w:cstheme="minorHAnsi"/>
          <w:b/>
          <w:sz w:val="24"/>
          <w:szCs w:val="24"/>
        </w:rPr>
        <w:t xml:space="preserve">de </w:t>
      </w:r>
      <w:r w:rsidR="00BD536A" w:rsidRPr="006B316B">
        <w:rPr>
          <w:rFonts w:asciiTheme="minorHAnsi" w:hAnsiTheme="minorHAnsi" w:cstheme="minorHAnsi"/>
          <w:b/>
          <w:sz w:val="24"/>
          <w:szCs w:val="24"/>
        </w:rPr>
        <w:t>julho de 2020 a junho de</w:t>
      </w:r>
      <w:r w:rsidR="0061375A" w:rsidRPr="006B316B">
        <w:rPr>
          <w:rFonts w:asciiTheme="minorHAnsi" w:hAnsiTheme="minorHAnsi" w:cstheme="minorHAnsi"/>
          <w:b/>
          <w:sz w:val="24"/>
          <w:szCs w:val="24"/>
        </w:rPr>
        <w:t xml:space="preserve"> 2024</w:t>
      </w:r>
      <w:r w:rsidRPr="006B316B">
        <w:rPr>
          <w:rFonts w:asciiTheme="minorHAnsi" w:hAnsiTheme="minorHAnsi" w:cstheme="minorHAnsi"/>
          <w:b/>
          <w:sz w:val="24"/>
          <w:szCs w:val="24"/>
        </w:rPr>
        <w:t>,</w:t>
      </w:r>
      <w:r w:rsidRPr="006B316B">
        <w:rPr>
          <w:rFonts w:asciiTheme="minorHAnsi" w:hAnsiTheme="minorHAnsi" w:cstheme="minorHAnsi"/>
          <w:sz w:val="24"/>
          <w:szCs w:val="24"/>
        </w:rPr>
        <w:t xml:space="preserve"> de </w:t>
      </w:r>
      <w:r w:rsidR="00170B6A" w:rsidRPr="006B316B">
        <w:rPr>
          <w:rFonts w:asciiTheme="minorHAnsi" w:hAnsiTheme="minorHAnsi" w:cstheme="minorHAnsi"/>
          <w:sz w:val="24"/>
          <w:szCs w:val="24"/>
        </w:rPr>
        <w:t>Compressores recíprocos para refrigeração</w:t>
      </w:r>
      <w:r w:rsidR="00170B6A" w:rsidRPr="006B316B">
        <w:rPr>
          <w:rFonts w:asciiTheme="minorHAnsi" w:hAnsiTheme="minorHAnsi" w:cstheme="minorHAnsi"/>
          <w:b/>
          <w:sz w:val="24"/>
          <w:szCs w:val="24"/>
        </w:rPr>
        <w:t xml:space="preserve"> </w:t>
      </w:r>
      <w:r w:rsidRPr="006B316B">
        <w:rPr>
          <w:rFonts w:asciiTheme="minorHAnsi" w:hAnsiTheme="minorHAnsi" w:cstheme="minorHAnsi"/>
          <w:b/>
          <w:sz w:val="24"/>
          <w:szCs w:val="24"/>
        </w:rPr>
        <w:t>objeto da investigação</w:t>
      </w:r>
      <w:r w:rsidRPr="006B316B">
        <w:rPr>
          <w:rFonts w:asciiTheme="minorHAnsi" w:hAnsiTheme="minorHAnsi" w:cstheme="minorHAnsi"/>
          <w:sz w:val="24"/>
          <w:szCs w:val="24"/>
        </w:rPr>
        <w:t xml:space="preserve">, comumente classificados </w:t>
      </w:r>
      <w:r w:rsidR="006B316B" w:rsidRPr="006B316B">
        <w:rPr>
          <w:rFonts w:asciiTheme="minorHAnsi" w:hAnsiTheme="minorHAnsi" w:cstheme="minorHAnsi"/>
          <w:sz w:val="24"/>
          <w:szCs w:val="24"/>
        </w:rPr>
        <w:t>no subitem 8414.30.11</w:t>
      </w:r>
      <w:r w:rsidRPr="006B316B">
        <w:rPr>
          <w:rFonts w:asciiTheme="minorHAnsi" w:hAnsiTheme="minorHAnsi" w:cstheme="minorHAnsi"/>
          <w:sz w:val="24"/>
          <w:szCs w:val="24"/>
        </w:rPr>
        <w:t xml:space="preserve">da NCM e originárias </w:t>
      </w:r>
      <w:r w:rsidR="00613088" w:rsidRPr="006B316B">
        <w:rPr>
          <w:rFonts w:asciiTheme="minorHAnsi" w:hAnsiTheme="minorHAnsi" w:cstheme="minorHAnsi"/>
          <w:sz w:val="24"/>
          <w:szCs w:val="24"/>
        </w:rPr>
        <w:t>da China</w:t>
      </w:r>
    </w:p>
    <w:p w14:paraId="2F35AEB7" w14:textId="77777777" w:rsidR="00244A00" w:rsidRPr="006B316B" w:rsidRDefault="00244A00" w:rsidP="00244A00">
      <w:pPr>
        <w:pStyle w:val="Recuodecorpodetexto3"/>
        <w:ind w:left="-142" w:right="-199"/>
        <w:rPr>
          <w:rFonts w:asciiTheme="minorHAnsi" w:hAnsiTheme="minorHAnsi" w:cstheme="minorHAnsi"/>
          <w:b/>
          <w:sz w:val="24"/>
          <w:szCs w:val="24"/>
        </w:rPr>
      </w:pPr>
    </w:p>
    <w:p w14:paraId="397C7BA6" w14:textId="77777777" w:rsidR="00244A00" w:rsidRPr="006B316B" w:rsidRDefault="00244A00" w:rsidP="00A01D5C">
      <w:pPr>
        <w:ind w:left="-142" w:right="-199"/>
        <w:jc w:val="both"/>
        <w:rPr>
          <w:rFonts w:asciiTheme="minorHAnsi" w:hAnsiTheme="minorHAnsi" w:cstheme="minorHAnsi"/>
          <w:b/>
          <w:sz w:val="24"/>
          <w:szCs w:val="24"/>
        </w:rPr>
      </w:pPr>
      <w:r w:rsidRPr="006B316B">
        <w:rPr>
          <w:rFonts w:asciiTheme="minorHAnsi" w:hAnsiTheme="minorHAnsi" w:cstheme="minorHAnsi"/>
          <w:sz w:val="24"/>
          <w:szCs w:val="24"/>
        </w:rPr>
        <w:t>14.</w:t>
      </w:r>
      <w:r w:rsidRPr="006B316B">
        <w:rPr>
          <w:rFonts w:asciiTheme="minorHAnsi" w:hAnsiTheme="minorHAnsi" w:cstheme="minorHAnsi"/>
          <w:sz w:val="24"/>
          <w:szCs w:val="24"/>
        </w:rPr>
        <w:tab/>
        <w:t xml:space="preserve">O preenchimento dos campos do </w:t>
      </w:r>
      <w:r w:rsidRPr="006B316B">
        <w:rPr>
          <w:rFonts w:asciiTheme="minorHAnsi" w:hAnsiTheme="minorHAnsi" w:cstheme="minorHAnsi"/>
          <w:b/>
          <w:sz w:val="24"/>
          <w:szCs w:val="24"/>
        </w:rPr>
        <w:t xml:space="preserve">Apêndice </w:t>
      </w:r>
      <w:r w:rsidR="00372DFA" w:rsidRPr="006B316B">
        <w:rPr>
          <w:rFonts w:asciiTheme="minorHAnsi" w:hAnsiTheme="minorHAnsi" w:cstheme="minorHAnsi"/>
          <w:b/>
          <w:sz w:val="24"/>
          <w:szCs w:val="24"/>
        </w:rPr>
        <w:t>XV</w:t>
      </w:r>
      <w:r w:rsidRPr="006B316B">
        <w:rPr>
          <w:rFonts w:asciiTheme="minorHAnsi" w:hAnsiTheme="minorHAnsi" w:cstheme="minorHAnsi"/>
          <w:b/>
          <w:sz w:val="24"/>
          <w:szCs w:val="24"/>
        </w:rPr>
        <w:t>I</w:t>
      </w:r>
      <w:r w:rsidR="0006596D" w:rsidRPr="006B316B">
        <w:rPr>
          <w:rFonts w:asciiTheme="minorHAnsi" w:hAnsiTheme="minorHAnsi" w:cstheme="minorHAnsi"/>
          <w:b/>
          <w:sz w:val="24"/>
          <w:szCs w:val="24"/>
        </w:rPr>
        <w:t>I</w:t>
      </w:r>
      <w:r w:rsidRPr="006B316B">
        <w:rPr>
          <w:rFonts w:asciiTheme="minorHAnsi" w:hAnsiTheme="minorHAnsi" w:cstheme="minorHAnsi"/>
          <w:b/>
          <w:sz w:val="24"/>
          <w:szCs w:val="24"/>
        </w:rPr>
        <w:t xml:space="preserve">I </w:t>
      </w:r>
      <w:r w:rsidRPr="006B316B">
        <w:rPr>
          <w:rFonts w:asciiTheme="minorHAnsi" w:hAnsiTheme="minorHAnsi" w:cstheme="minorHAnsi"/>
          <w:sz w:val="24"/>
          <w:szCs w:val="24"/>
        </w:rPr>
        <w:t>deverá ser realizado em conformidade com as instruções abaixo</w:t>
      </w:r>
      <w:r w:rsidRPr="006B316B">
        <w:rPr>
          <w:rFonts w:asciiTheme="minorHAnsi" w:hAnsiTheme="minorHAnsi" w:cstheme="minorHAnsi"/>
          <w:b/>
          <w:sz w:val="24"/>
          <w:szCs w:val="24"/>
        </w:rPr>
        <w:t>.</w:t>
      </w:r>
    </w:p>
    <w:p w14:paraId="77A05702" w14:textId="77777777" w:rsidR="00244A00" w:rsidRPr="006B316B" w:rsidRDefault="00244A00" w:rsidP="00244A00">
      <w:pPr>
        <w:pStyle w:val="Recuodecorpodetexto3"/>
        <w:ind w:left="-142" w:right="-199"/>
        <w:rPr>
          <w:rFonts w:asciiTheme="minorHAnsi" w:hAnsiTheme="minorHAnsi" w:cstheme="minorHAnsi"/>
          <w:sz w:val="24"/>
          <w:szCs w:val="24"/>
        </w:rPr>
      </w:pPr>
    </w:p>
    <w:p w14:paraId="5D36E169" w14:textId="77777777" w:rsidR="00244A00" w:rsidRPr="006B316B" w:rsidRDefault="00244A00" w:rsidP="00244A00">
      <w:pPr>
        <w:pStyle w:val="Recuodecorpodetexto3"/>
        <w:widowControl/>
        <w:numPr>
          <w:ilvl w:val="0"/>
          <w:numId w:val="39"/>
        </w:numPr>
        <w:ind w:right="-199"/>
        <w:rPr>
          <w:rFonts w:asciiTheme="minorHAnsi" w:hAnsiTheme="minorHAnsi" w:cstheme="minorHAnsi"/>
          <w:b/>
          <w:sz w:val="24"/>
          <w:szCs w:val="24"/>
        </w:rPr>
      </w:pPr>
      <w:r w:rsidRPr="006B316B">
        <w:rPr>
          <w:rFonts w:asciiTheme="minorHAnsi" w:hAnsiTheme="minorHAnsi" w:cstheme="minorHAnsi"/>
          <w:sz w:val="24"/>
          <w:szCs w:val="24"/>
        </w:rPr>
        <w:t xml:space="preserve">Os campos </w:t>
      </w:r>
      <w:r w:rsidRPr="006B316B">
        <w:rPr>
          <w:rFonts w:asciiTheme="minorHAnsi" w:hAnsiTheme="minorHAnsi" w:cstheme="minorHAnsi"/>
          <w:iCs/>
          <w:sz w:val="24"/>
          <w:szCs w:val="24"/>
        </w:rPr>
        <w:t>n</w:t>
      </w:r>
      <w:r w:rsidRPr="006B316B">
        <w:rPr>
          <w:rFonts w:asciiTheme="minorHAnsi" w:hAnsiTheme="minorHAnsi" w:cstheme="minorHAnsi"/>
          <w:iCs/>
          <w:sz w:val="24"/>
          <w:szCs w:val="24"/>
          <w:u w:val="single"/>
          <w:vertAlign w:val="superscript"/>
        </w:rPr>
        <w:t>os</w:t>
      </w:r>
      <w:r w:rsidRPr="006B316B">
        <w:rPr>
          <w:rFonts w:asciiTheme="minorHAnsi" w:hAnsiTheme="minorHAnsi" w:cstheme="minorHAnsi"/>
          <w:iCs/>
          <w:sz w:val="24"/>
          <w:szCs w:val="24"/>
        </w:rPr>
        <w:t xml:space="preserve"> 01 a 05 deverão ser preenchidos de acordo com os documentos utilizados no desembaraço da mercadoria.</w:t>
      </w:r>
    </w:p>
    <w:p w14:paraId="1D725263" w14:textId="77777777" w:rsidR="00244A00" w:rsidRPr="006B316B" w:rsidRDefault="00244A00" w:rsidP="00244A00">
      <w:pPr>
        <w:pStyle w:val="Recuodecorpodetexto3"/>
        <w:ind w:right="-199"/>
        <w:rPr>
          <w:rFonts w:asciiTheme="minorHAnsi" w:hAnsiTheme="minorHAnsi" w:cstheme="minorHAnsi"/>
          <w:b/>
          <w:sz w:val="24"/>
          <w:szCs w:val="24"/>
        </w:rPr>
      </w:pPr>
    </w:p>
    <w:p w14:paraId="45CF6041" w14:textId="77777777" w:rsidR="00244A00" w:rsidRPr="006B316B" w:rsidRDefault="00244A00" w:rsidP="00244A00">
      <w:pPr>
        <w:pStyle w:val="Recuodecorpodetexto3"/>
        <w:widowControl/>
        <w:numPr>
          <w:ilvl w:val="0"/>
          <w:numId w:val="39"/>
        </w:numPr>
        <w:ind w:right="-199"/>
        <w:rPr>
          <w:rFonts w:asciiTheme="minorHAnsi" w:hAnsiTheme="minorHAnsi" w:cstheme="minorHAnsi"/>
          <w:b/>
          <w:sz w:val="24"/>
          <w:szCs w:val="24"/>
        </w:rPr>
      </w:pPr>
      <w:r w:rsidRPr="006B316B">
        <w:rPr>
          <w:rFonts w:asciiTheme="minorHAnsi" w:hAnsiTheme="minorHAnsi" w:cstheme="minorHAnsi"/>
          <w:sz w:val="24"/>
          <w:szCs w:val="24"/>
        </w:rPr>
        <w:t xml:space="preserve">O campo </w:t>
      </w:r>
      <w:r w:rsidRPr="006B316B">
        <w:rPr>
          <w:rFonts w:asciiTheme="minorHAnsi" w:hAnsiTheme="minorHAnsi" w:cstheme="minorHAnsi"/>
          <w:iCs/>
          <w:sz w:val="24"/>
          <w:szCs w:val="24"/>
        </w:rPr>
        <w:t>n</w:t>
      </w:r>
      <w:r w:rsidRPr="006B316B">
        <w:rPr>
          <w:rFonts w:asciiTheme="minorHAnsi" w:hAnsiTheme="minorHAnsi" w:cstheme="minorHAnsi"/>
          <w:iCs/>
          <w:sz w:val="24"/>
          <w:szCs w:val="24"/>
          <w:u w:val="single"/>
          <w:vertAlign w:val="superscript"/>
        </w:rPr>
        <w:t>o</w:t>
      </w:r>
      <w:r w:rsidRPr="006B316B">
        <w:rPr>
          <w:rFonts w:asciiTheme="minorHAnsi" w:hAnsiTheme="minorHAnsi" w:cstheme="minorHAnsi"/>
          <w:iCs/>
          <w:sz w:val="24"/>
          <w:szCs w:val="24"/>
        </w:rPr>
        <w:t xml:space="preserve"> 06 deve ser preenchido de acordo com a instrução “c” de preenchimento do </w:t>
      </w:r>
      <w:r w:rsidRPr="006B316B">
        <w:rPr>
          <w:rFonts w:asciiTheme="minorHAnsi" w:hAnsiTheme="minorHAnsi" w:cstheme="minorHAnsi"/>
          <w:b/>
          <w:iCs/>
          <w:sz w:val="24"/>
          <w:szCs w:val="24"/>
        </w:rPr>
        <w:t xml:space="preserve">Apêndice </w:t>
      </w:r>
      <w:r w:rsidR="001573B3" w:rsidRPr="006B316B">
        <w:rPr>
          <w:rFonts w:asciiTheme="minorHAnsi" w:hAnsiTheme="minorHAnsi" w:cstheme="minorHAnsi"/>
          <w:b/>
          <w:iCs/>
          <w:sz w:val="24"/>
          <w:szCs w:val="24"/>
        </w:rPr>
        <w:t>XV</w:t>
      </w:r>
      <w:r w:rsidR="0006596D" w:rsidRPr="006B316B">
        <w:rPr>
          <w:rFonts w:asciiTheme="minorHAnsi" w:hAnsiTheme="minorHAnsi" w:cstheme="minorHAnsi"/>
          <w:b/>
          <w:iCs/>
          <w:sz w:val="24"/>
          <w:szCs w:val="24"/>
        </w:rPr>
        <w:t>I</w:t>
      </w:r>
      <w:r w:rsidRPr="006B316B">
        <w:rPr>
          <w:rFonts w:asciiTheme="minorHAnsi" w:hAnsiTheme="minorHAnsi" w:cstheme="minorHAnsi"/>
          <w:b/>
          <w:iCs/>
          <w:sz w:val="24"/>
          <w:szCs w:val="24"/>
        </w:rPr>
        <w:t>I</w:t>
      </w:r>
      <w:r w:rsidRPr="006B316B">
        <w:rPr>
          <w:rFonts w:asciiTheme="minorHAnsi" w:hAnsiTheme="minorHAnsi" w:cstheme="minorHAnsi"/>
          <w:iCs/>
          <w:sz w:val="24"/>
          <w:szCs w:val="24"/>
        </w:rPr>
        <w:t>.</w:t>
      </w:r>
    </w:p>
    <w:p w14:paraId="3FAC719C" w14:textId="77777777" w:rsidR="00244A00" w:rsidRPr="006B316B" w:rsidRDefault="00244A00" w:rsidP="00244A00">
      <w:pPr>
        <w:pStyle w:val="Recuodecorpodetexto3"/>
        <w:ind w:right="-199"/>
        <w:rPr>
          <w:rFonts w:asciiTheme="minorHAnsi" w:hAnsiTheme="minorHAnsi" w:cstheme="minorHAnsi"/>
          <w:b/>
          <w:sz w:val="24"/>
          <w:szCs w:val="24"/>
        </w:rPr>
      </w:pPr>
    </w:p>
    <w:p w14:paraId="558F38E6" w14:textId="043C4CAE" w:rsidR="00244A00" w:rsidRPr="006B316B" w:rsidRDefault="00244A00" w:rsidP="00A01D5C">
      <w:pPr>
        <w:ind w:left="-142" w:right="-199"/>
        <w:jc w:val="both"/>
        <w:rPr>
          <w:rFonts w:asciiTheme="minorHAnsi" w:hAnsiTheme="minorHAnsi" w:cstheme="minorHAnsi"/>
          <w:sz w:val="24"/>
          <w:szCs w:val="24"/>
        </w:rPr>
      </w:pPr>
      <w:r w:rsidRPr="006B316B">
        <w:rPr>
          <w:rFonts w:asciiTheme="minorHAnsi" w:hAnsiTheme="minorHAnsi" w:cstheme="minorHAnsi"/>
          <w:sz w:val="24"/>
          <w:szCs w:val="24"/>
        </w:rPr>
        <w:t>1</w:t>
      </w:r>
      <w:r w:rsidR="00A01D5C" w:rsidRPr="006B316B">
        <w:rPr>
          <w:rFonts w:asciiTheme="minorHAnsi" w:hAnsiTheme="minorHAnsi" w:cstheme="minorHAnsi"/>
          <w:sz w:val="24"/>
          <w:szCs w:val="24"/>
        </w:rPr>
        <w:t>5</w:t>
      </w:r>
      <w:r w:rsidRPr="006B316B">
        <w:rPr>
          <w:rFonts w:asciiTheme="minorHAnsi" w:hAnsiTheme="minorHAnsi" w:cstheme="minorHAnsi"/>
          <w:sz w:val="24"/>
          <w:szCs w:val="24"/>
        </w:rPr>
        <w:t>.</w:t>
      </w:r>
      <w:r w:rsidRPr="006B316B">
        <w:rPr>
          <w:rFonts w:asciiTheme="minorHAnsi" w:hAnsiTheme="minorHAnsi" w:cstheme="minorHAnsi"/>
          <w:sz w:val="24"/>
          <w:szCs w:val="24"/>
        </w:rPr>
        <w:tab/>
        <w:t xml:space="preserve">No caso de revenda no mercado interno do produto objeto da investigação importado por essa empresa, originárias </w:t>
      </w:r>
      <w:r w:rsidR="00613088" w:rsidRPr="006B316B">
        <w:rPr>
          <w:rFonts w:asciiTheme="minorHAnsi" w:hAnsiTheme="minorHAnsi" w:cstheme="minorHAnsi"/>
          <w:sz w:val="24"/>
          <w:szCs w:val="24"/>
        </w:rPr>
        <w:t>da China</w:t>
      </w:r>
      <w:r w:rsidRPr="006B316B">
        <w:rPr>
          <w:rFonts w:asciiTheme="minorHAnsi" w:hAnsiTheme="minorHAnsi" w:cstheme="minorHAnsi"/>
          <w:sz w:val="24"/>
          <w:szCs w:val="24"/>
        </w:rPr>
        <w:t xml:space="preserve">, preencher o </w:t>
      </w:r>
      <w:r w:rsidRPr="006B316B">
        <w:rPr>
          <w:rFonts w:asciiTheme="minorHAnsi" w:hAnsiTheme="minorHAnsi" w:cstheme="minorHAnsi"/>
          <w:b/>
          <w:sz w:val="24"/>
          <w:szCs w:val="24"/>
        </w:rPr>
        <w:t xml:space="preserve">Apêndice </w:t>
      </w:r>
      <w:r w:rsidR="00372DFA" w:rsidRPr="006B316B">
        <w:rPr>
          <w:rFonts w:asciiTheme="minorHAnsi" w:hAnsiTheme="minorHAnsi" w:cstheme="minorHAnsi"/>
          <w:b/>
          <w:sz w:val="24"/>
          <w:szCs w:val="24"/>
        </w:rPr>
        <w:t>X</w:t>
      </w:r>
      <w:r w:rsidR="0006596D" w:rsidRPr="006B316B">
        <w:rPr>
          <w:rFonts w:asciiTheme="minorHAnsi" w:hAnsiTheme="minorHAnsi" w:cstheme="minorHAnsi"/>
          <w:b/>
          <w:sz w:val="24"/>
          <w:szCs w:val="24"/>
        </w:rPr>
        <w:t>IX</w:t>
      </w:r>
      <w:r w:rsidRPr="006B316B">
        <w:rPr>
          <w:rFonts w:asciiTheme="minorHAnsi" w:hAnsiTheme="minorHAnsi" w:cstheme="minorHAnsi"/>
          <w:sz w:val="24"/>
          <w:szCs w:val="24"/>
        </w:rPr>
        <w:t xml:space="preserve"> para as revendas realizadas de</w:t>
      </w:r>
      <w:r w:rsidR="006B316B" w:rsidRPr="006B316B">
        <w:rPr>
          <w:rFonts w:asciiTheme="minorHAnsi" w:hAnsiTheme="minorHAnsi" w:cstheme="minorHAnsi"/>
          <w:sz w:val="24"/>
          <w:szCs w:val="24"/>
        </w:rPr>
        <w:t xml:space="preserve"> julho de 2024 a junho de 2025.</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085B30A6"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w:t>
      </w:r>
      <w:r w:rsidR="008F4824">
        <w:rPr>
          <w:rFonts w:asciiTheme="minorHAnsi" w:hAnsiTheme="minorHAnsi" w:cstheme="minorHAnsi"/>
          <w:sz w:val="24"/>
          <w:szCs w:val="24"/>
        </w:rPr>
        <w:t>da China</w:t>
      </w:r>
      <w:r w:rsidR="008F4824"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107FB254" w14:textId="77777777" w:rsidR="00830343" w:rsidRPr="00830343" w:rsidRDefault="00830343" w:rsidP="00830343">
      <w:pPr>
        <w:pStyle w:val="Recuodecorpodetexto3"/>
        <w:ind w:right="-198" w:firstLine="0"/>
        <w:rPr>
          <w:rFonts w:asciiTheme="minorHAnsi" w:hAnsiTheme="minorHAnsi" w:cstheme="minorHAnsi"/>
          <w:b/>
          <w:sz w:val="24"/>
          <w:szCs w:val="24"/>
        </w:rPr>
      </w:pPr>
      <w:r w:rsidRPr="00830343">
        <w:rPr>
          <w:rFonts w:asciiTheme="minorHAnsi" w:hAnsiTheme="minorHAnsi" w:cstheme="minorHAnsi"/>
          <w:b/>
          <w:sz w:val="24"/>
          <w:szCs w:val="24"/>
        </w:rPr>
        <w:lastRenderedPageBreak/>
        <w:t>Campo Nº 03.2</w:t>
      </w:r>
      <w:r w:rsidRPr="00830343">
        <w:rPr>
          <w:rFonts w:asciiTheme="minorHAnsi" w:hAnsiTheme="minorHAnsi" w:cstheme="minorHAnsi"/>
          <w:b/>
          <w:sz w:val="24"/>
          <w:szCs w:val="24"/>
        </w:rPr>
        <w:tab/>
        <w:t>Código de Identificação do Produto (CODIP)</w:t>
      </w:r>
    </w:p>
    <w:p w14:paraId="26972C00" w14:textId="0A9570B1" w:rsidR="00830343" w:rsidRPr="00830343" w:rsidRDefault="00830343" w:rsidP="00830343">
      <w:pPr>
        <w:pStyle w:val="Recuodecorpodetexto3"/>
        <w:ind w:left="2127" w:right="-198" w:hanging="2269"/>
        <w:rPr>
          <w:rFonts w:asciiTheme="minorHAnsi" w:hAnsiTheme="minorHAnsi" w:cstheme="minorHAnsi"/>
          <w:sz w:val="24"/>
          <w:szCs w:val="24"/>
        </w:rPr>
      </w:pPr>
      <w:r w:rsidRPr="00830343">
        <w:rPr>
          <w:rFonts w:asciiTheme="minorHAnsi" w:hAnsiTheme="minorHAnsi" w:cstheme="minorHAnsi"/>
          <w:sz w:val="24"/>
          <w:szCs w:val="24"/>
        </w:rPr>
        <w:t xml:space="preserve">  Observação:</w:t>
      </w:r>
      <w:r w:rsidRPr="00830343">
        <w:rPr>
          <w:rFonts w:asciiTheme="minorHAnsi" w:hAnsiTheme="minorHAnsi" w:cstheme="minorHAnsi"/>
          <w:sz w:val="24"/>
          <w:szCs w:val="24"/>
        </w:rPr>
        <w:tab/>
        <w:t xml:space="preserve">Informar o código de acordo com o especificado no item “c” das instruções de preenchimento do Apêndice XVII. </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r w:rsidRPr="00CC34F5">
        <w:rPr>
          <w:rFonts w:asciiTheme="minorHAnsi" w:hAnsiTheme="minorHAnsi" w:cstheme="minorHAnsi"/>
          <w:b/>
          <w:sz w:val="24"/>
          <w:szCs w:val="24"/>
        </w:rPr>
        <w:t>ex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w:t>
      </w:r>
      <w:r w:rsidRPr="00CC34F5">
        <w:rPr>
          <w:rFonts w:asciiTheme="minorHAnsi" w:hAnsiTheme="minorHAnsi" w:cstheme="minorHAnsi"/>
          <w:sz w:val="24"/>
          <w:szCs w:val="24"/>
        </w:rPr>
        <w:lastRenderedPageBreak/>
        <w:t>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5743A66F" w:rsidR="00244A00" w:rsidRPr="006B316B"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6B316B">
        <w:rPr>
          <w:rFonts w:asciiTheme="minorHAnsi" w:hAnsiTheme="minorHAnsi" w:cstheme="minorHAnsi"/>
          <w:b/>
          <w:sz w:val="24"/>
          <w:szCs w:val="24"/>
        </w:rPr>
        <w:t>Quantidade (</w:t>
      </w:r>
      <w:r w:rsidR="00C20BAD">
        <w:rPr>
          <w:rFonts w:asciiTheme="minorHAnsi" w:hAnsiTheme="minorHAnsi" w:cstheme="minorHAnsi"/>
          <w:b/>
          <w:sz w:val="24"/>
          <w:szCs w:val="24"/>
        </w:rPr>
        <w:t xml:space="preserve">em </w:t>
      </w:r>
      <w:r w:rsidR="006B316B" w:rsidRPr="006B316B">
        <w:rPr>
          <w:rFonts w:asciiTheme="minorHAnsi" w:hAnsiTheme="minorHAnsi" w:cstheme="minorHAnsi"/>
          <w:b/>
          <w:sz w:val="24"/>
          <w:szCs w:val="24"/>
        </w:rPr>
        <w:t>tonelada</w:t>
      </w:r>
      <w:r w:rsidR="00C20BAD">
        <w:rPr>
          <w:rFonts w:asciiTheme="minorHAnsi" w:hAnsiTheme="minorHAnsi" w:cstheme="minorHAnsi"/>
          <w:b/>
          <w:sz w:val="24"/>
          <w:szCs w:val="24"/>
        </w:rPr>
        <w:t>s</w:t>
      </w:r>
      <w:r w:rsidR="00244A00" w:rsidRPr="006B316B">
        <w:rPr>
          <w:rFonts w:asciiTheme="minorHAnsi" w:hAnsiTheme="minorHAnsi" w:cstheme="minorHAnsi"/>
          <w:b/>
          <w:sz w:val="24"/>
          <w:szCs w:val="24"/>
        </w:rPr>
        <w:t>)</w:t>
      </w:r>
    </w:p>
    <w:p w14:paraId="3EDFCE64" w14:textId="38C48DE4" w:rsidR="00904965" w:rsidRPr="006B316B" w:rsidRDefault="00904965" w:rsidP="00904965">
      <w:pPr>
        <w:pStyle w:val="Recuodecorpodetexto3"/>
        <w:ind w:left="2127" w:right="-198" w:hanging="2269"/>
        <w:rPr>
          <w:rFonts w:asciiTheme="minorHAnsi" w:hAnsiTheme="minorHAnsi" w:cstheme="minorHAnsi"/>
          <w:sz w:val="24"/>
          <w:szCs w:val="24"/>
        </w:rPr>
      </w:pPr>
      <w:r w:rsidRPr="006B316B">
        <w:rPr>
          <w:rFonts w:asciiTheme="minorHAnsi" w:hAnsiTheme="minorHAnsi" w:cstheme="minorHAnsi"/>
          <w:sz w:val="24"/>
          <w:szCs w:val="24"/>
        </w:rPr>
        <w:t xml:space="preserve">  </w:t>
      </w:r>
      <w:r w:rsidR="00244A00" w:rsidRPr="006B316B">
        <w:rPr>
          <w:rFonts w:asciiTheme="minorHAnsi" w:hAnsiTheme="minorHAnsi" w:cstheme="minorHAnsi"/>
          <w:sz w:val="24"/>
          <w:szCs w:val="24"/>
        </w:rPr>
        <w:t>Observação:</w:t>
      </w:r>
      <w:r w:rsidR="00244A00" w:rsidRPr="006B316B">
        <w:rPr>
          <w:rFonts w:asciiTheme="minorHAnsi" w:hAnsiTheme="minorHAnsi" w:cstheme="minorHAnsi"/>
          <w:sz w:val="24"/>
          <w:szCs w:val="24"/>
        </w:rPr>
        <w:tab/>
        <w:t xml:space="preserve">Informar a quantidade vendida (em </w:t>
      </w:r>
      <w:r w:rsidR="006B316B" w:rsidRPr="006B316B">
        <w:rPr>
          <w:rFonts w:asciiTheme="minorHAnsi" w:hAnsiTheme="minorHAnsi" w:cstheme="minorHAnsi"/>
          <w:sz w:val="24"/>
          <w:szCs w:val="24"/>
        </w:rPr>
        <w:t>toneladas)</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60E0167E"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r w:rsidR="006B316B">
        <w:rPr>
          <w:rFonts w:asciiTheme="minorHAnsi" w:hAnsiTheme="minorHAnsi" w:cstheme="minorHAnsi"/>
          <w:b/>
          <w:sz w:val="24"/>
          <w:szCs w:val="24"/>
        </w:rPr>
        <w:t xml:space="preserve"> = unidades</w:t>
      </w:r>
      <w:r w:rsidR="00244A00" w:rsidRPr="00CC34F5">
        <w:rPr>
          <w:rFonts w:asciiTheme="minorHAnsi" w:hAnsiTheme="minorHAnsi" w:cstheme="minorHAnsi"/>
          <w:b/>
          <w:sz w:val="24"/>
          <w:szCs w:val="24"/>
        </w:rPr>
        <w:t>)</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lastRenderedPageBreak/>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6" w:name="_Toc12161866"/>
      <w:bookmarkEnd w:id="16"/>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4"/>
      <w:footerReference w:type="first" r:id="rId15"/>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713FE" w14:textId="77777777" w:rsidR="0036011B" w:rsidRDefault="0036011B">
      <w:r>
        <w:separator/>
      </w:r>
    </w:p>
  </w:endnote>
  <w:endnote w:type="continuationSeparator" w:id="0">
    <w:p w14:paraId="0B731508" w14:textId="77777777" w:rsidR="0036011B" w:rsidRDefault="0036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2318B" w14:textId="77777777" w:rsidR="0036011B" w:rsidRDefault="0036011B">
      <w:r>
        <w:separator/>
      </w:r>
    </w:p>
  </w:footnote>
  <w:footnote w:type="continuationSeparator" w:id="0">
    <w:p w14:paraId="44670177" w14:textId="77777777" w:rsidR="0036011B" w:rsidRDefault="0036011B">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39"/>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0"/>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0B6A"/>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1F6411"/>
    <w:rsid w:val="00201D0B"/>
    <w:rsid w:val="00202A07"/>
    <w:rsid w:val="00203C39"/>
    <w:rsid w:val="00205634"/>
    <w:rsid w:val="00205C00"/>
    <w:rsid w:val="002068D1"/>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933"/>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11F9"/>
    <w:rsid w:val="002E27AC"/>
    <w:rsid w:val="002E27B5"/>
    <w:rsid w:val="002E3652"/>
    <w:rsid w:val="002E3E4D"/>
    <w:rsid w:val="002E5591"/>
    <w:rsid w:val="002F2469"/>
    <w:rsid w:val="002F41CB"/>
    <w:rsid w:val="00302B9D"/>
    <w:rsid w:val="0030329C"/>
    <w:rsid w:val="003034DF"/>
    <w:rsid w:val="003051C1"/>
    <w:rsid w:val="00307EA9"/>
    <w:rsid w:val="003127C1"/>
    <w:rsid w:val="003148DB"/>
    <w:rsid w:val="00314A50"/>
    <w:rsid w:val="00315995"/>
    <w:rsid w:val="00316CE1"/>
    <w:rsid w:val="00321560"/>
    <w:rsid w:val="0032385A"/>
    <w:rsid w:val="00325640"/>
    <w:rsid w:val="00330AAB"/>
    <w:rsid w:val="003324FB"/>
    <w:rsid w:val="00332650"/>
    <w:rsid w:val="0033333C"/>
    <w:rsid w:val="00336166"/>
    <w:rsid w:val="00337C3B"/>
    <w:rsid w:val="00337CF5"/>
    <w:rsid w:val="00340855"/>
    <w:rsid w:val="003412AF"/>
    <w:rsid w:val="00343778"/>
    <w:rsid w:val="00344E2F"/>
    <w:rsid w:val="00347770"/>
    <w:rsid w:val="00347B69"/>
    <w:rsid w:val="00353725"/>
    <w:rsid w:val="00355D5B"/>
    <w:rsid w:val="00356B37"/>
    <w:rsid w:val="0036011B"/>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44783"/>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657"/>
    <w:rsid w:val="005E78EE"/>
    <w:rsid w:val="005F2390"/>
    <w:rsid w:val="005F2738"/>
    <w:rsid w:val="005F2786"/>
    <w:rsid w:val="005F40B1"/>
    <w:rsid w:val="005F463E"/>
    <w:rsid w:val="00601FBB"/>
    <w:rsid w:val="00611638"/>
    <w:rsid w:val="006125CB"/>
    <w:rsid w:val="00612652"/>
    <w:rsid w:val="00613088"/>
    <w:rsid w:val="0061375A"/>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49E0"/>
    <w:rsid w:val="00685F41"/>
    <w:rsid w:val="006869D6"/>
    <w:rsid w:val="00697543"/>
    <w:rsid w:val="0069788F"/>
    <w:rsid w:val="006A0701"/>
    <w:rsid w:val="006A444C"/>
    <w:rsid w:val="006B0EE7"/>
    <w:rsid w:val="006B167B"/>
    <w:rsid w:val="006B1F0E"/>
    <w:rsid w:val="006B2DE3"/>
    <w:rsid w:val="006B316B"/>
    <w:rsid w:val="006B5A63"/>
    <w:rsid w:val="006B6358"/>
    <w:rsid w:val="006B64C7"/>
    <w:rsid w:val="006B6E4D"/>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267B0"/>
    <w:rsid w:val="00730C3E"/>
    <w:rsid w:val="007323A9"/>
    <w:rsid w:val="00732AF9"/>
    <w:rsid w:val="00732F70"/>
    <w:rsid w:val="00734AD9"/>
    <w:rsid w:val="00737253"/>
    <w:rsid w:val="0074350F"/>
    <w:rsid w:val="00745183"/>
    <w:rsid w:val="00750AA5"/>
    <w:rsid w:val="00752B79"/>
    <w:rsid w:val="00755192"/>
    <w:rsid w:val="00757287"/>
    <w:rsid w:val="00760575"/>
    <w:rsid w:val="00761F8E"/>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5EC"/>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343"/>
    <w:rsid w:val="00830DB5"/>
    <w:rsid w:val="00830FD9"/>
    <w:rsid w:val="00833312"/>
    <w:rsid w:val="0083407C"/>
    <w:rsid w:val="00840B56"/>
    <w:rsid w:val="008413D8"/>
    <w:rsid w:val="00841635"/>
    <w:rsid w:val="00842AC5"/>
    <w:rsid w:val="00842B69"/>
    <w:rsid w:val="008435FC"/>
    <w:rsid w:val="008440D7"/>
    <w:rsid w:val="00844476"/>
    <w:rsid w:val="00855F36"/>
    <w:rsid w:val="0085698D"/>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6BDF"/>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3E75"/>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4824"/>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75018"/>
    <w:rsid w:val="00981489"/>
    <w:rsid w:val="009832D5"/>
    <w:rsid w:val="00984F13"/>
    <w:rsid w:val="0098510A"/>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592C"/>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383"/>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2E45"/>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25EC"/>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4DC5"/>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536A"/>
    <w:rsid w:val="00BD6476"/>
    <w:rsid w:val="00BD775E"/>
    <w:rsid w:val="00BE7208"/>
    <w:rsid w:val="00BF0F86"/>
    <w:rsid w:val="00BF1EB5"/>
    <w:rsid w:val="00BF2767"/>
    <w:rsid w:val="00BF5C9D"/>
    <w:rsid w:val="00BF7C50"/>
    <w:rsid w:val="00C00C64"/>
    <w:rsid w:val="00C05F77"/>
    <w:rsid w:val="00C11B00"/>
    <w:rsid w:val="00C11D23"/>
    <w:rsid w:val="00C177F5"/>
    <w:rsid w:val="00C20BAD"/>
    <w:rsid w:val="00C2120E"/>
    <w:rsid w:val="00C23972"/>
    <w:rsid w:val="00C24932"/>
    <w:rsid w:val="00C27758"/>
    <w:rsid w:val="00C3176D"/>
    <w:rsid w:val="00C3235C"/>
    <w:rsid w:val="00C35DEC"/>
    <w:rsid w:val="00C3799D"/>
    <w:rsid w:val="00C37BAB"/>
    <w:rsid w:val="00C42A10"/>
    <w:rsid w:val="00C432EF"/>
    <w:rsid w:val="00C43C71"/>
    <w:rsid w:val="00C44846"/>
    <w:rsid w:val="00C44E35"/>
    <w:rsid w:val="00C45331"/>
    <w:rsid w:val="00C47E00"/>
    <w:rsid w:val="00C50691"/>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20E1"/>
    <w:rsid w:val="00CA4498"/>
    <w:rsid w:val="00CA4CB4"/>
    <w:rsid w:val="00CA6DFF"/>
    <w:rsid w:val="00CA71A8"/>
    <w:rsid w:val="00CB0F3C"/>
    <w:rsid w:val="00CB1D7C"/>
    <w:rsid w:val="00CB2259"/>
    <w:rsid w:val="00CB265D"/>
    <w:rsid w:val="00CB6E9A"/>
    <w:rsid w:val="00CC34F5"/>
    <w:rsid w:val="00CC5818"/>
    <w:rsid w:val="00CC654E"/>
    <w:rsid w:val="00CD2A02"/>
    <w:rsid w:val="00CD44B5"/>
    <w:rsid w:val="00CD5CA6"/>
    <w:rsid w:val="00CE231C"/>
    <w:rsid w:val="00CE2E62"/>
    <w:rsid w:val="00CE41A8"/>
    <w:rsid w:val="00CE42E6"/>
    <w:rsid w:val="00CE54B6"/>
    <w:rsid w:val="00CE7E5F"/>
    <w:rsid w:val="00CF3248"/>
    <w:rsid w:val="00CF32AB"/>
    <w:rsid w:val="00CF3461"/>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53F0"/>
    <w:rsid w:val="00D476B1"/>
    <w:rsid w:val="00D5084A"/>
    <w:rsid w:val="00D535AD"/>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2F2B"/>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4C23"/>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77A"/>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E58B3"/>
    <w:rsid w:val="00EF0482"/>
    <w:rsid w:val="00EF47FC"/>
    <w:rsid w:val="00EF5BF2"/>
    <w:rsid w:val="00EF6DD4"/>
    <w:rsid w:val="00EF7F1E"/>
    <w:rsid w:val="00F00618"/>
    <w:rsid w:val="00F00912"/>
    <w:rsid w:val="00F0216F"/>
    <w:rsid w:val="00F034E7"/>
    <w:rsid w:val="00F10219"/>
    <w:rsid w:val="00F16E5D"/>
    <w:rsid w:val="00F17B3F"/>
    <w:rsid w:val="00F20118"/>
    <w:rsid w:val="00F20504"/>
    <w:rsid w:val="00F2250B"/>
    <w:rsid w:val="00F2672A"/>
    <w:rsid w:val="00F26B21"/>
    <w:rsid w:val="00F27F40"/>
    <w:rsid w:val="00F319EC"/>
    <w:rsid w:val="00F32D9E"/>
    <w:rsid w:val="00F33630"/>
    <w:rsid w:val="00F37E92"/>
    <w:rsid w:val="00F42888"/>
    <w:rsid w:val="00F46F46"/>
    <w:rsid w:val="00F47901"/>
    <w:rsid w:val="00F47D4D"/>
    <w:rsid w:val="00F5188B"/>
    <w:rsid w:val="00F51DEA"/>
    <w:rsid w:val="00F5200D"/>
    <w:rsid w:val="00F52A20"/>
    <w:rsid w:val="00F53572"/>
    <w:rsid w:val="00F5526E"/>
    <w:rsid w:val="00F5643F"/>
    <w:rsid w:val="00F57344"/>
    <w:rsid w:val="00F627A9"/>
    <w:rsid w:val="00F62C41"/>
    <w:rsid w:val="00F63D89"/>
    <w:rsid w:val="00F650D1"/>
    <w:rsid w:val="00F65DE5"/>
    <w:rsid w:val="00F664C8"/>
    <w:rsid w:val="00F66A6A"/>
    <w:rsid w:val="00F67635"/>
    <w:rsid w:val="00F71506"/>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BC6"/>
    <w:rsid w:val="00FC31CA"/>
    <w:rsid w:val="00FC53A4"/>
    <w:rsid w:val="00FD0139"/>
    <w:rsid w:val="00FD03B3"/>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link w:val="RecuodecorpodetextoChar"/>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1F6411"/>
    <w:rPr>
      <w:color w:val="605E5C"/>
      <w:shd w:val="clear" w:color="auto" w:fill="E1DFDD"/>
    </w:rPr>
  </w:style>
  <w:style w:type="character" w:customStyle="1" w:styleId="RecuodecorpodetextoChar">
    <w:name w:val="Recuo de corpo de texto Char"/>
    <w:link w:val="Recuodecorpodetexto"/>
    <w:rsid w:val="00761F8E"/>
    <w:rPr>
      <w:rFonts w:ascii="Arial"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mpressores@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99B7B-5C6C-41AD-A835-997AEEF49DF8}">
  <ds:schemaRefs>
    <ds:schemaRef ds:uri="http://schemas.microsoft.com/sharepoint/v3/contenttype/forms"/>
  </ds:schemaRefs>
</ds:datastoreItem>
</file>

<file path=customXml/itemProps2.xml><?xml version="1.0" encoding="utf-8"?>
<ds:datastoreItem xmlns:ds="http://schemas.openxmlformats.org/officeDocument/2006/customXml" ds:itemID="{12828BCA-DB8D-469F-B63D-BD00D6DF0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CB9D4-E889-45F9-8308-A5D67653AFCD}">
  <ds:schemaRefs>
    <ds:schemaRef ds:uri="http://schemas.microsoft.com/office/2006/metadata/properties"/>
    <ds:schemaRef ds:uri="http://schemas.microsoft.com/office/infopath/2007/PartnerControls"/>
    <ds:schemaRef ds:uri="920f825e-d284-4e86-ae9b-448c8e7a12c8"/>
    <ds:schemaRef ds:uri="http://purl.org/dc/dcmitype/"/>
    <ds:schemaRef ds:uri="http://schemas.microsoft.com/office/2006/documentManagement/types"/>
    <ds:schemaRef ds:uri="0dc56903-ed75-4e6c-93b0-af435de09e51"/>
    <ds:schemaRef ds:uri="6ade6551-29d1-4f87-9430-cb44f82e3359"/>
    <ds:schemaRef ds:uri="http://purl.org/dc/terms/"/>
    <ds:schemaRef ds:uri="http://purl.org/dc/elements/1.1/"/>
    <ds:schemaRef ds:uri="http://schemas.openxmlformats.org/package/2006/metadata/core-properties"/>
    <ds:schemaRef ds:uri="a3ffd530-dd32-4e2d-9a51-df923a7f4c91"/>
    <ds:schemaRef ds:uri="http://www.w3.org/XML/1998/namespace"/>
  </ds:schemaRefs>
</ds:datastoreItem>
</file>

<file path=customXml/itemProps4.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28</Pages>
  <Words>8036</Words>
  <Characters>45356</Characters>
  <Application>Microsoft Office Word</Application>
  <DocSecurity>2</DocSecurity>
  <Lines>377</Lines>
  <Paragraphs>106</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53286</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Letícia Tancredi</cp:lastModifiedBy>
  <cp:revision>57</cp:revision>
  <cp:lastPrinted>2015-06-23T13:05:00Z</cp:lastPrinted>
  <dcterms:created xsi:type="dcterms:W3CDTF">2020-04-23T13:39:00Z</dcterms:created>
  <dcterms:modified xsi:type="dcterms:W3CDTF">2026-05-12T15:08:00Z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Order">
    <vt:r8>378600</vt:r8>
  </property>
  <property fmtid="{D5CDD505-2E9C-101B-9397-08002B2CF9AE}" pid="4" name="MediaServiceImageTags">
    <vt:lpwstr/>
  </property>
</Properties>
</file>